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4BF5F" w14:textId="16A82483" w:rsidR="00581C42" w:rsidRPr="00C81F96" w:rsidRDefault="00581C42" w:rsidP="00581C42">
      <w:pPr>
        <w:tabs>
          <w:tab w:val="center" w:pos="4536"/>
          <w:tab w:val="right" w:pos="7938"/>
          <w:tab w:val="right" w:pos="9639"/>
        </w:tabs>
        <w:ind w:right="2"/>
        <w:rPr>
          <w:rFonts w:ascii="Arial" w:hAnsi="Arial" w:cs="Arial"/>
          <w:b/>
          <w:bCs/>
          <w:sz w:val="28"/>
          <w:lang w:val="de-DE"/>
        </w:rPr>
      </w:pPr>
      <w:bookmarkStart w:id="0" w:name="_Hlk145670493"/>
      <w:r w:rsidRPr="00C81F96">
        <w:rPr>
          <w:rFonts w:ascii="Arial" w:hAnsi="Arial" w:cs="Arial"/>
          <w:b/>
          <w:bCs/>
          <w:sz w:val="28"/>
          <w:lang w:val="de-DE"/>
        </w:rPr>
        <w:t>3GPP TSG RAN WG1 #12</w:t>
      </w:r>
      <w:r w:rsidRPr="00C81F96">
        <w:rPr>
          <w:rFonts w:ascii="Arial" w:eastAsia="DengXian" w:hAnsi="Arial" w:cs="Arial" w:hint="eastAsia"/>
          <w:b/>
          <w:bCs/>
          <w:sz w:val="28"/>
          <w:lang w:val="de-DE"/>
        </w:rPr>
        <w:t>2bis</w:t>
      </w:r>
      <w:r w:rsidRPr="00C81F96">
        <w:rPr>
          <w:rFonts w:ascii="Arial" w:hAnsi="Arial" w:cs="Arial"/>
          <w:b/>
          <w:bCs/>
          <w:sz w:val="28"/>
          <w:lang w:val="de-DE"/>
        </w:rPr>
        <w:tab/>
      </w:r>
      <w:r w:rsidRPr="00C81F96">
        <w:rPr>
          <w:rFonts w:ascii="Arial" w:hAnsi="Arial" w:cs="Arial"/>
          <w:b/>
          <w:bCs/>
          <w:sz w:val="28"/>
          <w:lang w:val="de-DE"/>
        </w:rPr>
        <w:tab/>
      </w:r>
      <w:r w:rsidRPr="00C81F96">
        <w:rPr>
          <w:rFonts w:ascii="Arial" w:hAnsi="Arial" w:cs="Arial"/>
          <w:b/>
          <w:bCs/>
          <w:sz w:val="28"/>
          <w:lang w:val="de-DE"/>
        </w:rPr>
        <w:tab/>
      </w:r>
      <w:r w:rsidR="00183A43" w:rsidRPr="00183A43">
        <w:rPr>
          <w:rFonts w:ascii="Arial" w:hAnsi="Arial" w:cs="Arial"/>
          <w:b/>
          <w:bCs/>
          <w:sz w:val="28"/>
        </w:rPr>
        <w:t>R1-2507675</w:t>
      </w:r>
    </w:p>
    <w:p w14:paraId="4ACE5C47" w14:textId="77777777" w:rsidR="00581C42" w:rsidRPr="00C81F96" w:rsidRDefault="00581C42" w:rsidP="00581C42">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proofErr w:type="spellStart"/>
      <w:r w:rsidRPr="00C81F96">
        <w:rPr>
          <w:rFonts w:ascii="Arial" w:hAnsi="Arial" w:cs="Arial" w:hint="eastAsia"/>
          <w:b/>
          <w:bCs/>
          <w:sz w:val="28"/>
          <w:lang w:val="de-DE"/>
        </w:rPr>
        <w:t>Oct</w:t>
      </w:r>
      <w:proofErr w:type="spellEnd"/>
      <w:r w:rsidRPr="00C81F96">
        <w:rPr>
          <w:rFonts w:ascii="Arial" w:hAnsi="Arial" w:cs="Arial" w:hint="eastAsia"/>
          <w:b/>
          <w:bCs/>
          <w:sz w:val="28"/>
          <w:lang w:val="de-DE"/>
        </w:rPr>
        <w:t xml:space="preserve">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1ED9FE78" w14:textId="1D5930E5" w:rsidR="00210D4C" w:rsidRPr="002D2038" w:rsidRDefault="00210D4C" w:rsidP="00311702">
      <w:pPr>
        <w:pStyle w:val="3GPPHeader"/>
        <w:rPr>
          <w:rFonts w:eastAsia="MS Mincho"/>
          <w:bCs/>
          <w:sz w:val="28"/>
          <w:lang w:val="en-GB" w:eastAsia="ja-JP"/>
        </w:rPr>
      </w:pPr>
    </w:p>
    <w:p w14:paraId="5FB7E722" w14:textId="7899B17C" w:rsidR="00E90E49" w:rsidRPr="00183A43" w:rsidRDefault="00E90E49" w:rsidP="00311702">
      <w:pPr>
        <w:pStyle w:val="3GPPHeader"/>
        <w:rPr>
          <w:rFonts w:ascii="Arial" w:hAnsi="Arial" w:cs="Arial"/>
        </w:rPr>
      </w:pPr>
      <w:r w:rsidRPr="00183A43">
        <w:rPr>
          <w:rFonts w:ascii="Arial" w:hAnsi="Arial" w:cs="Arial"/>
        </w:rPr>
        <w:t>Agenda Item:</w:t>
      </w:r>
      <w:r w:rsidRPr="00183A43">
        <w:rPr>
          <w:rFonts w:ascii="Arial" w:hAnsi="Arial" w:cs="Arial"/>
        </w:rPr>
        <w:tab/>
      </w:r>
      <w:r w:rsidR="005C749E" w:rsidRPr="00183A43">
        <w:rPr>
          <w:rFonts w:ascii="Arial" w:hAnsi="Arial" w:cs="Arial"/>
        </w:rPr>
        <w:t>10.6</w:t>
      </w:r>
      <w:r w:rsidR="002D2038" w:rsidRPr="00183A43">
        <w:rPr>
          <w:rFonts w:ascii="Arial" w:hAnsi="Arial" w:cs="Arial"/>
        </w:rPr>
        <w:t>.1</w:t>
      </w:r>
    </w:p>
    <w:p w14:paraId="2D2AF385" w14:textId="5863517E" w:rsidR="00E90E49" w:rsidRPr="00183A43" w:rsidRDefault="003D3C45" w:rsidP="00F64C2B">
      <w:pPr>
        <w:pStyle w:val="3GPPHeader"/>
        <w:rPr>
          <w:rFonts w:ascii="Arial" w:hAnsi="Arial" w:cs="Arial"/>
        </w:rPr>
      </w:pPr>
      <w:r w:rsidRPr="00183A43">
        <w:rPr>
          <w:rFonts w:ascii="Arial" w:hAnsi="Arial" w:cs="Arial"/>
        </w:rPr>
        <w:t>Source:</w:t>
      </w:r>
      <w:r w:rsidR="00E90E49" w:rsidRPr="00183A43">
        <w:rPr>
          <w:rFonts w:ascii="Arial" w:hAnsi="Arial" w:cs="Arial"/>
        </w:rPr>
        <w:tab/>
      </w:r>
      <w:r w:rsidR="00F12DE8" w:rsidRPr="00183A43">
        <w:rPr>
          <w:rFonts w:ascii="Arial" w:hAnsi="Arial" w:cs="Arial"/>
        </w:rPr>
        <w:t>Apple</w:t>
      </w:r>
    </w:p>
    <w:p w14:paraId="64D45340" w14:textId="20CA28FE" w:rsidR="00531215" w:rsidRPr="00183A43" w:rsidRDefault="003D3C45" w:rsidP="00311702">
      <w:pPr>
        <w:pStyle w:val="3GPPHeader"/>
        <w:rPr>
          <w:rFonts w:ascii="Arial" w:hAnsi="Arial" w:cs="Arial"/>
        </w:rPr>
      </w:pPr>
      <w:r w:rsidRPr="00183A43">
        <w:rPr>
          <w:rFonts w:ascii="Arial" w:hAnsi="Arial" w:cs="Arial"/>
        </w:rPr>
        <w:t>Title:</w:t>
      </w:r>
      <w:r w:rsidR="00E90E49" w:rsidRPr="00183A43">
        <w:rPr>
          <w:rFonts w:ascii="Arial" w:hAnsi="Arial" w:cs="Arial"/>
        </w:rPr>
        <w:tab/>
      </w:r>
      <w:r w:rsidR="004022B5" w:rsidRPr="00183A43">
        <w:rPr>
          <w:rFonts w:ascii="Arial" w:hAnsi="Arial" w:cs="Arial"/>
        </w:rPr>
        <w:t>Considerations of NR-NTN GNSS Resilient Operations</w:t>
      </w:r>
    </w:p>
    <w:p w14:paraId="4C4FA8C4" w14:textId="77777777" w:rsidR="00E90E49" w:rsidRPr="00183A43" w:rsidRDefault="00D52012" w:rsidP="00396685">
      <w:pPr>
        <w:pStyle w:val="3GPPHeader"/>
        <w:rPr>
          <w:rFonts w:ascii="Arial" w:hAnsi="Arial" w:cs="Arial"/>
        </w:rPr>
      </w:pPr>
      <w:r w:rsidRPr="00183A43">
        <w:rPr>
          <w:rFonts w:ascii="Arial" w:hAnsi="Arial" w:cs="Arial"/>
        </w:rPr>
        <w:t>Document for:</w:t>
      </w:r>
      <w:r w:rsidRPr="00183A43">
        <w:rPr>
          <w:rFonts w:ascii="Arial" w:hAnsi="Arial" w:cs="Arial"/>
        </w:rPr>
        <w:tab/>
        <w:t>Discussion/</w:t>
      </w:r>
      <w:r w:rsidR="00E90E49" w:rsidRPr="00183A43">
        <w:rPr>
          <w:rFonts w:ascii="Arial" w:hAnsi="Arial" w:cs="Arial"/>
        </w:rPr>
        <w:t>Decision</w:t>
      </w:r>
    </w:p>
    <w:p w14:paraId="42515957" w14:textId="1B70810F" w:rsidR="00E00129" w:rsidRDefault="00E90E49" w:rsidP="004D113B">
      <w:pPr>
        <w:pStyle w:val="Heading1"/>
        <w:jc w:val="both"/>
      </w:pPr>
      <w:r w:rsidRPr="00A6576F">
        <w:t>Introduction</w:t>
      </w:r>
    </w:p>
    <w:p w14:paraId="67FAE3B4" w14:textId="251843F1" w:rsidR="004022B5" w:rsidRDefault="004022B5" w:rsidP="00866046">
      <w:pPr>
        <w:jc w:val="both"/>
      </w:pPr>
      <w:r>
        <w:t>A new study item is defined for</w:t>
      </w:r>
      <w:r w:rsidR="002D2038" w:rsidRPr="00866046">
        <w:t xml:space="preserve"> </w:t>
      </w:r>
      <w:r w:rsidR="007346F9" w:rsidRPr="00866046">
        <w:t xml:space="preserve">Release </w:t>
      </w:r>
      <w:r>
        <w:t>20</w:t>
      </w:r>
      <w:r w:rsidR="007346F9" w:rsidRPr="00866046">
        <w:t xml:space="preserve"> NR NTN</w:t>
      </w:r>
      <w:r>
        <w:t xml:space="preserve">: GNSS resilient NR-NTN operation </w:t>
      </w:r>
      <w:r>
        <w:fldChar w:fldCharType="begin"/>
      </w:r>
      <w:r>
        <w:instrText xml:space="preserve"> REF _Ref172900491 \r \h </w:instrText>
      </w:r>
      <w:r>
        <w:fldChar w:fldCharType="separate"/>
      </w:r>
      <w:r>
        <w:t>[1]</w:t>
      </w:r>
      <w:r>
        <w:fldChar w:fldCharType="end"/>
      </w:r>
      <w:r>
        <w:t>.</w:t>
      </w:r>
      <w:r w:rsidR="00102AC5">
        <w:t xml:space="preserve"> The following agreements were made in last RAN1 meeting</w:t>
      </w:r>
      <w:r w:rsidR="005F28C4">
        <w:t xml:space="preserve"> </w:t>
      </w:r>
      <w:r w:rsidR="006B5405">
        <w:fldChar w:fldCharType="begin"/>
      </w:r>
      <w:r w:rsidR="006B5405">
        <w:instrText xml:space="preserve"> REF _Ref209706461 \r \h </w:instrText>
      </w:r>
      <w:r w:rsidR="006B5405">
        <w:fldChar w:fldCharType="separate"/>
      </w:r>
      <w:r w:rsidR="006B5405">
        <w:t>[2]</w:t>
      </w:r>
      <w:r w:rsidR="006B5405">
        <w:fldChar w:fldCharType="end"/>
      </w:r>
      <w:r w:rsidR="005F28C4">
        <w:t>.</w:t>
      </w:r>
    </w:p>
    <w:p w14:paraId="12E54400" w14:textId="77777777" w:rsidR="004022B5" w:rsidRDefault="004022B5" w:rsidP="00866046">
      <w:pPr>
        <w:jc w:val="both"/>
      </w:pPr>
    </w:p>
    <w:tbl>
      <w:tblPr>
        <w:tblStyle w:val="TableGrid"/>
        <w:tblW w:w="0" w:type="auto"/>
        <w:tblLook w:val="04A0" w:firstRow="1" w:lastRow="0" w:firstColumn="1" w:lastColumn="0" w:noHBand="0" w:noVBand="1"/>
      </w:tblPr>
      <w:tblGrid>
        <w:gridCol w:w="9629"/>
      </w:tblGrid>
      <w:tr w:rsidR="004022B5" w:rsidRPr="00C853A5" w14:paraId="6745B63D" w14:textId="77777777">
        <w:tc>
          <w:tcPr>
            <w:tcW w:w="9629" w:type="dxa"/>
          </w:tcPr>
          <w:p w14:paraId="4BACC247" w14:textId="77777777" w:rsidR="00102AC5" w:rsidRPr="00C853A5" w:rsidRDefault="00102AC5" w:rsidP="00102AC5">
            <w:pPr>
              <w:pStyle w:val="Doc-text2"/>
              <w:ind w:left="0" w:firstLine="0"/>
              <w:rPr>
                <w:rFonts w:ascii="Times New Roman" w:hAnsi="Times New Roman"/>
                <w:b/>
                <w:sz w:val="24"/>
                <w:lang w:val="en-US"/>
              </w:rPr>
            </w:pPr>
            <w:r w:rsidRPr="00C853A5">
              <w:rPr>
                <w:rFonts w:ascii="Times New Roman" w:hAnsi="Times New Roman"/>
                <w:b/>
                <w:sz w:val="24"/>
                <w:highlight w:val="green"/>
                <w:lang w:val="en-US"/>
              </w:rPr>
              <w:t>Agreement</w:t>
            </w:r>
          </w:p>
          <w:p w14:paraId="3DA6057F" w14:textId="77777777" w:rsidR="00102AC5" w:rsidRPr="00C853A5" w:rsidRDefault="00102AC5" w:rsidP="00102AC5">
            <w:pPr>
              <w:rPr>
                <w:bCs/>
              </w:rPr>
            </w:pPr>
            <w:r w:rsidRPr="00C853A5">
              <w:rPr>
                <w:bCs/>
              </w:rPr>
              <w:t>For the study on GNSS resilient operation, scenarios should be considered where:</w:t>
            </w:r>
          </w:p>
          <w:p w14:paraId="252D9B9A" w14:textId="77777777" w:rsidR="00102AC5" w:rsidRPr="00C853A5" w:rsidRDefault="00102AC5" w:rsidP="00102AC5">
            <w:pPr>
              <w:numPr>
                <w:ilvl w:val="0"/>
                <w:numId w:val="121"/>
              </w:numPr>
              <w:rPr>
                <w:rFonts w:cs="Times"/>
                <w:bCs/>
              </w:rPr>
            </w:pPr>
            <w:r w:rsidRPr="00C853A5">
              <w:rPr>
                <w:rFonts w:cs="Times"/>
                <w:bCs/>
              </w:rPr>
              <w:t>Scenario 1: The UE cannot rely on its GNSS for timing and frequency compensation on the service link.</w:t>
            </w:r>
          </w:p>
          <w:p w14:paraId="61B71AD7" w14:textId="77777777" w:rsidR="00102AC5" w:rsidRPr="00C853A5" w:rsidRDefault="00102AC5" w:rsidP="00102AC5">
            <w:pPr>
              <w:numPr>
                <w:ilvl w:val="0"/>
                <w:numId w:val="121"/>
              </w:numPr>
              <w:rPr>
                <w:rFonts w:cs="Times"/>
                <w:bCs/>
              </w:rPr>
            </w:pPr>
            <w:r w:rsidRPr="00C853A5">
              <w:rPr>
                <w:rFonts w:cs="Times"/>
                <w:bCs/>
              </w:rPr>
              <w:t xml:space="preserve">Scenario 2: There is a previously acquired GNSS based position </w:t>
            </w:r>
          </w:p>
          <w:p w14:paraId="488D9747" w14:textId="77777777" w:rsidR="00102AC5" w:rsidRPr="00C853A5" w:rsidRDefault="00102AC5" w:rsidP="00102AC5">
            <w:pPr>
              <w:numPr>
                <w:ilvl w:val="1"/>
                <w:numId w:val="121"/>
              </w:numPr>
              <w:rPr>
                <w:rFonts w:cs="Times"/>
                <w:bCs/>
              </w:rPr>
            </w:pPr>
            <w:r w:rsidRPr="00C853A5">
              <w:rPr>
                <w:rFonts w:cs="Times"/>
                <w:bCs/>
              </w:rPr>
              <w:t>UE has not received GNSS information for time duration T from the last acquired GNSS position and hence, the GNSS accuracy is degraded</w:t>
            </w:r>
          </w:p>
          <w:p w14:paraId="7AF14B37" w14:textId="77777777" w:rsidR="00102AC5" w:rsidRPr="00C853A5" w:rsidRDefault="00102AC5" w:rsidP="00102AC5">
            <w:pPr>
              <w:numPr>
                <w:ilvl w:val="2"/>
                <w:numId w:val="121"/>
              </w:numPr>
              <w:rPr>
                <w:rFonts w:cs="Times"/>
                <w:bCs/>
              </w:rPr>
            </w:pPr>
            <w:r w:rsidRPr="00C853A5">
              <w:rPr>
                <w:rFonts w:cs="Times"/>
                <w:bCs/>
              </w:rPr>
              <w:t xml:space="preserve">FFS: value of T </w:t>
            </w:r>
          </w:p>
          <w:p w14:paraId="15DF87AD" w14:textId="77777777" w:rsidR="00102AC5" w:rsidRPr="00C853A5" w:rsidRDefault="00102AC5" w:rsidP="00102AC5">
            <w:pPr>
              <w:numPr>
                <w:ilvl w:val="2"/>
                <w:numId w:val="121"/>
              </w:numPr>
              <w:rPr>
                <w:rFonts w:cs="Times"/>
                <w:bCs/>
              </w:rPr>
            </w:pPr>
            <w:r w:rsidRPr="00C853A5">
              <w:rPr>
                <w:rFonts w:cs="Times"/>
                <w:bCs/>
              </w:rPr>
              <w:t xml:space="preserve">FFS: GNSS based UE location validity duration </w:t>
            </w:r>
          </w:p>
          <w:p w14:paraId="3B64B3B7" w14:textId="77777777" w:rsidR="00102AC5" w:rsidRPr="00C853A5" w:rsidRDefault="00102AC5" w:rsidP="00102AC5">
            <w:pPr>
              <w:numPr>
                <w:ilvl w:val="2"/>
                <w:numId w:val="121"/>
              </w:numPr>
              <w:rPr>
                <w:rFonts w:cs="Times"/>
                <w:bCs/>
              </w:rPr>
            </w:pPr>
            <w:r w:rsidRPr="00C853A5">
              <w:rPr>
                <w:rFonts w:cs="Times"/>
                <w:bCs/>
              </w:rPr>
              <w:t xml:space="preserve">FFS: GNSS accuracy </w:t>
            </w:r>
          </w:p>
          <w:p w14:paraId="214F5258" w14:textId="77777777" w:rsidR="00102AC5" w:rsidRPr="00C853A5" w:rsidRDefault="00102AC5" w:rsidP="00102AC5">
            <w:pPr>
              <w:numPr>
                <w:ilvl w:val="0"/>
                <w:numId w:val="121"/>
              </w:numPr>
              <w:rPr>
                <w:rFonts w:cs="Times"/>
                <w:bCs/>
              </w:rPr>
            </w:pPr>
            <w:r w:rsidRPr="00C853A5">
              <w:rPr>
                <w:rFonts w:cs="Times"/>
                <w:bCs/>
              </w:rPr>
              <w:t>Note: Two scenarios above belong to description as in SID.</w:t>
            </w:r>
          </w:p>
          <w:p w14:paraId="7B16ABCB" w14:textId="77777777" w:rsidR="00102AC5" w:rsidRPr="00C853A5" w:rsidRDefault="00102AC5" w:rsidP="00102AC5">
            <w:pPr>
              <w:ind w:left="720"/>
              <w:rPr>
                <w:rFonts w:cs="Times"/>
                <w:b/>
                <w:color w:val="EE0000"/>
              </w:rPr>
            </w:pPr>
          </w:p>
          <w:p w14:paraId="430E44A6" w14:textId="77777777" w:rsidR="00102AC5" w:rsidRPr="00C853A5" w:rsidRDefault="00102AC5" w:rsidP="00102AC5">
            <w:pPr>
              <w:pStyle w:val="Doc-text2"/>
              <w:ind w:left="0" w:firstLine="0"/>
              <w:rPr>
                <w:rFonts w:ascii="Times New Roman" w:hAnsi="Times New Roman"/>
                <w:b/>
                <w:sz w:val="24"/>
                <w:lang w:val="en-US"/>
              </w:rPr>
            </w:pPr>
            <w:r w:rsidRPr="00C853A5">
              <w:rPr>
                <w:rFonts w:ascii="Times New Roman" w:hAnsi="Times New Roman"/>
                <w:b/>
                <w:sz w:val="24"/>
                <w:highlight w:val="green"/>
                <w:lang w:val="en-US"/>
              </w:rPr>
              <w:t>Agreement:</w:t>
            </w:r>
          </w:p>
          <w:p w14:paraId="156C7FAE" w14:textId="77777777" w:rsidR="00102AC5" w:rsidRPr="00C853A5" w:rsidRDefault="00102AC5" w:rsidP="00102AC5">
            <w:pPr>
              <w:rPr>
                <w:bCs/>
              </w:rPr>
            </w:pPr>
            <w:r w:rsidRPr="00C853A5">
              <w:rPr>
                <w:bCs/>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053"/>
              <w:gridCol w:w="1815"/>
              <w:gridCol w:w="1468"/>
              <w:gridCol w:w="1464"/>
            </w:tblGrid>
            <w:tr w:rsidR="00102AC5" w:rsidRPr="00C853A5" w14:paraId="3186AB42" w14:textId="77777777" w:rsidTr="00452C2B">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7E6AF4D9" w14:textId="77777777" w:rsidR="00102AC5" w:rsidRPr="00C853A5" w:rsidRDefault="00102AC5" w:rsidP="00102AC5">
                  <w:pPr>
                    <w:rPr>
                      <w:b/>
                      <w:lang w:val="fr-FR"/>
                    </w:rPr>
                  </w:pPr>
                  <w:r w:rsidRPr="00C853A5">
                    <w:rPr>
                      <w:b/>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14:paraId="68402356" w14:textId="77777777" w:rsidR="00102AC5" w:rsidRPr="00C853A5" w:rsidRDefault="00102AC5" w:rsidP="00102AC5">
                  <w:pPr>
                    <w:jc w:val="center"/>
                    <w:rPr>
                      <w:lang w:val="fr-FR"/>
                    </w:rPr>
                  </w:pPr>
                  <w:r w:rsidRPr="00C853A5">
                    <w:t>GSO</w:t>
                  </w:r>
                </w:p>
              </w:tc>
              <w:tc>
                <w:tcPr>
                  <w:tcW w:w="1512" w:type="dxa"/>
                  <w:tcBorders>
                    <w:top w:val="single" w:sz="8" w:space="0" w:color="000000"/>
                    <w:left w:val="single" w:sz="4" w:space="0" w:color="000000"/>
                    <w:bottom w:val="single" w:sz="4" w:space="0" w:color="000000"/>
                    <w:right w:val="single" w:sz="4" w:space="0" w:color="000000"/>
                  </w:tcBorders>
                  <w:vAlign w:val="center"/>
                </w:tcPr>
                <w:p w14:paraId="7F9899D7" w14:textId="77777777" w:rsidR="00102AC5" w:rsidRPr="00C853A5" w:rsidRDefault="00102AC5" w:rsidP="00102AC5">
                  <w:pPr>
                    <w:jc w:val="center"/>
                    <w:rPr>
                      <w:lang w:val="fr-FR"/>
                    </w:rPr>
                  </w:pPr>
                  <w:r w:rsidRPr="00C853A5">
                    <w:t>LEO-1200</w:t>
                  </w:r>
                </w:p>
              </w:tc>
              <w:tc>
                <w:tcPr>
                  <w:tcW w:w="1508" w:type="dxa"/>
                  <w:tcBorders>
                    <w:top w:val="single" w:sz="8" w:space="0" w:color="000000"/>
                    <w:left w:val="single" w:sz="4" w:space="0" w:color="000000"/>
                    <w:bottom w:val="single" w:sz="4" w:space="0" w:color="000000"/>
                    <w:right w:val="single" w:sz="4" w:space="0" w:color="000000"/>
                  </w:tcBorders>
                  <w:vAlign w:val="center"/>
                </w:tcPr>
                <w:p w14:paraId="1C52DA1F" w14:textId="77777777" w:rsidR="00102AC5" w:rsidRPr="00C853A5" w:rsidRDefault="00102AC5" w:rsidP="00102AC5">
                  <w:pPr>
                    <w:jc w:val="center"/>
                    <w:rPr>
                      <w:lang w:val="fr-FR"/>
                    </w:rPr>
                  </w:pPr>
                  <w:r w:rsidRPr="00C853A5">
                    <w:rPr>
                      <w:bCs/>
                    </w:rPr>
                    <w:t>LEO-600</w:t>
                  </w:r>
                </w:p>
              </w:tc>
            </w:tr>
            <w:tr w:rsidR="00102AC5" w:rsidRPr="00C853A5" w14:paraId="0BA09F60" w14:textId="77777777" w:rsidTr="00452C2B">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664CE35" w14:textId="77777777" w:rsidR="00102AC5" w:rsidRPr="00C853A5" w:rsidRDefault="00102AC5" w:rsidP="00102AC5">
                  <w:pPr>
                    <w:rPr>
                      <w:b/>
                      <w:lang w:val="fr-FR"/>
                    </w:rPr>
                  </w:pPr>
                  <w:r w:rsidRPr="00C853A5">
                    <w:rPr>
                      <w:b/>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14:paraId="344788D1" w14:textId="77777777" w:rsidR="00102AC5" w:rsidRPr="00C853A5" w:rsidRDefault="00102AC5" w:rsidP="00102AC5">
                  <w:pPr>
                    <w:jc w:val="center"/>
                    <w:rPr>
                      <w:lang w:val="fr-FR"/>
                    </w:rPr>
                  </w:pPr>
                  <w:r w:rsidRPr="00C853A5">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14:paraId="3758914B" w14:textId="77777777" w:rsidR="00102AC5" w:rsidRPr="00C853A5" w:rsidRDefault="00102AC5" w:rsidP="00102AC5">
                  <w:pPr>
                    <w:jc w:val="center"/>
                    <w:rPr>
                      <w:lang w:val="fr-FR"/>
                    </w:rPr>
                  </w:pPr>
                  <w:r w:rsidRPr="00C853A5">
                    <w:t>1200 km</w:t>
                  </w:r>
                </w:p>
              </w:tc>
              <w:tc>
                <w:tcPr>
                  <w:tcW w:w="1508" w:type="dxa"/>
                  <w:tcBorders>
                    <w:top w:val="single" w:sz="4" w:space="0" w:color="000000"/>
                    <w:left w:val="single" w:sz="4" w:space="0" w:color="000000"/>
                    <w:bottom w:val="single" w:sz="4" w:space="0" w:color="000000"/>
                    <w:right w:val="single" w:sz="4" w:space="0" w:color="000000"/>
                  </w:tcBorders>
                  <w:vAlign w:val="center"/>
                </w:tcPr>
                <w:p w14:paraId="5BCABC24" w14:textId="77777777" w:rsidR="00102AC5" w:rsidRPr="00C853A5" w:rsidRDefault="00102AC5" w:rsidP="00102AC5">
                  <w:pPr>
                    <w:jc w:val="center"/>
                    <w:rPr>
                      <w:lang w:val="fr-FR"/>
                    </w:rPr>
                  </w:pPr>
                  <w:r w:rsidRPr="00C853A5">
                    <w:rPr>
                      <w:bCs/>
                    </w:rPr>
                    <w:t>600 km</w:t>
                  </w:r>
                </w:p>
              </w:tc>
            </w:tr>
            <w:tr w:rsidR="00102AC5" w:rsidRPr="00C853A5" w14:paraId="04EA118D" w14:textId="77777777" w:rsidTr="00452C2B">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C0EE7BD" w14:textId="77777777" w:rsidR="00102AC5" w:rsidRPr="00C853A5" w:rsidRDefault="00102AC5" w:rsidP="00102AC5">
                  <w:pPr>
                    <w:rPr>
                      <w:b/>
                      <w:lang w:val="fr-FR"/>
                    </w:rPr>
                  </w:pPr>
                  <w:r w:rsidRPr="00C853A5">
                    <w:rPr>
                      <w:b/>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52DD0A89" w14:textId="77777777" w:rsidR="00102AC5" w:rsidRPr="00C853A5" w:rsidRDefault="00102AC5" w:rsidP="00102AC5">
                  <w:pPr>
                    <w:jc w:val="center"/>
                  </w:pPr>
                  <w:r w:rsidRPr="00C853A5">
                    <w:rPr>
                      <w:highlight w:val="cyan"/>
                    </w:rPr>
                    <w:t>At least Table 6.1.1.1-1 in TR 38.821</w:t>
                  </w:r>
                  <w:r w:rsidRPr="00C853A5">
                    <w:t>, Parameters in Table 6.1.1.1-2 in TR 38.821could be considered.</w:t>
                  </w:r>
                </w:p>
              </w:tc>
            </w:tr>
            <w:tr w:rsidR="00102AC5" w:rsidRPr="00C853A5" w14:paraId="7097735C" w14:textId="77777777" w:rsidTr="00452C2B">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2AFF14B" w14:textId="77777777" w:rsidR="00102AC5" w:rsidRPr="00C853A5" w:rsidRDefault="00102AC5" w:rsidP="00102AC5">
                  <w:pPr>
                    <w:rPr>
                      <w:b/>
                    </w:rPr>
                  </w:pPr>
                  <w:r w:rsidRPr="00C853A5">
                    <w:rPr>
                      <w:b/>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52C87E05" w14:textId="77777777" w:rsidR="00102AC5" w:rsidRPr="00C853A5" w:rsidRDefault="00102AC5" w:rsidP="00102AC5">
                  <w:pPr>
                    <w:jc w:val="center"/>
                  </w:pPr>
                  <w:r w:rsidRPr="00C853A5">
                    <w:t>At least values captured in Table 6.1.1.1-</w:t>
                  </w:r>
                  <w:r w:rsidRPr="00C853A5">
                    <w:rPr>
                      <w:highlight w:val="cyan"/>
                    </w:rPr>
                    <w:t>1</w:t>
                  </w:r>
                  <w:r w:rsidRPr="00C853A5">
                    <w:t xml:space="preserve">/2 are considered, </w:t>
                  </w:r>
                </w:p>
              </w:tc>
            </w:tr>
            <w:tr w:rsidR="00102AC5" w:rsidRPr="00C853A5" w14:paraId="66BE9F27" w14:textId="77777777" w:rsidTr="00452C2B">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D317FB0" w14:textId="77777777" w:rsidR="00102AC5" w:rsidRPr="00C853A5" w:rsidRDefault="00102AC5" w:rsidP="00102AC5">
                  <w:pPr>
                    <w:rPr>
                      <w:b/>
                    </w:rPr>
                  </w:pPr>
                  <w:r w:rsidRPr="00C853A5">
                    <w:rPr>
                      <w:b/>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6EFC7919" w14:textId="77777777" w:rsidR="00102AC5" w:rsidRPr="00C853A5" w:rsidRDefault="00102AC5" w:rsidP="00102AC5">
                  <w:pPr>
                    <w:jc w:val="center"/>
                  </w:pPr>
                  <w:r w:rsidRPr="00C853A5">
                    <w:t>30° (LEO), 12.5° (GSO)</w:t>
                  </w:r>
                </w:p>
              </w:tc>
            </w:tr>
            <w:tr w:rsidR="00102AC5" w:rsidRPr="00C853A5" w14:paraId="2520D9BD" w14:textId="77777777" w:rsidTr="00452C2B">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9EC8ABD" w14:textId="77777777" w:rsidR="00102AC5" w:rsidRPr="00C853A5" w:rsidRDefault="00102AC5" w:rsidP="00102AC5">
                  <w:pPr>
                    <w:rPr>
                      <w:b/>
                    </w:rPr>
                  </w:pPr>
                  <w:r w:rsidRPr="00C853A5">
                    <w:rPr>
                      <w:b/>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429339E5" w14:textId="77777777" w:rsidR="00102AC5" w:rsidRPr="00C853A5" w:rsidRDefault="00102AC5" w:rsidP="00102AC5">
                  <w:pPr>
                    <w:jc w:val="center"/>
                  </w:pPr>
                  <w:r w:rsidRPr="00C853A5">
                    <w:t>FR1 NTN (2GHz/Ku: 14 GHz) and FR2 NTN (30 GHz)</w:t>
                  </w:r>
                </w:p>
              </w:tc>
            </w:tr>
            <w:tr w:rsidR="00102AC5" w:rsidRPr="00C853A5" w14:paraId="30658ACD" w14:textId="77777777" w:rsidTr="00452C2B">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84DEF70" w14:textId="77777777" w:rsidR="00102AC5" w:rsidRPr="00C853A5" w:rsidRDefault="00102AC5" w:rsidP="00102AC5">
                  <w:pPr>
                    <w:rPr>
                      <w:b/>
                    </w:rPr>
                  </w:pPr>
                  <w:r w:rsidRPr="00C853A5">
                    <w:rPr>
                      <w:b/>
                    </w:rPr>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60E79C56" w14:textId="77777777" w:rsidR="00102AC5" w:rsidRPr="00C853A5" w:rsidRDefault="00102AC5" w:rsidP="00102AC5">
                  <w:pPr>
                    <w:jc w:val="center"/>
                    <w:rPr>
                      <w:lang w:val="sv-SE"/>
                    </w:rPr>
                  </w:pPr>
                  <w:proofErr w:type="spellStart"/>
                  <w:r w:rsidRPr="00C853A5">
                    <w:rPr>
                      <w:lang w:val="sv-SE"/>
                    </w:rPr>
                    <w:t>Handheld</w:t>
                  </w:r>
                  <w:proofErr w:type="spellEnd"/>
                  <w:r w:rsidRPr="00C853A5">
                    <w:rPr>
                      <w:lang w:val="sv-SE"/>
                    </w:rPr>
                    <w:t xml:space="preserve"> (L/S band), VSAT (</w:t>
                  </w:r>
                  <w:proofErr w:type="spellStart"/>
                  <w:r w:rsidRPr="00C853A5">
                    <w:rPr>
                      <w:lang w:val="sv-SE"/>
                    </w:rPr>
                    <w:t>Ku</w:t>
                  </w:r>
                  <w:proofErr w:type="spellEnd"/>
                  <w:r w:rsidRPr="00C853A5">
                    <w:rPr>
                      <w:lang w:val="sv-SE"/>
                    </w:rPr>
                    <w:t>/Ka)</w:t>
                  </w:r>
                </w:p>
              </w:tc>
            </w:tr>
            <w:tr w:rsidR="00102AC5" w:rsidRPr="00C853A5" w14:paraId="3C411FE4" w14:textId="77777777" w:rsidTr="00452C2B">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28AA21B" w14:textId="77777777" w:rsidR="00102AC5" w:rsidRPr="00C853A5" w:rsidRDefault="00102AC5" w:rsidP="00102AC5">
                  <w:pPr>
                    <w:rPr>
                      <w:b/>
                    </w:rPr>
                  </w:pPr>
                  <w:r w:rsidRPr="00C853A5">
                    <w:rPr>
                      <w:b/>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5B79B229" w14:textId="77777777" w:rsidR="00102AC5" w:rsidRPr="00C853A5" w:rsidRDefault="00102AC5" w:rsidP="00102AC5">
                  <w:pPr>
                    <w:jc w:val="center"/>
                  </w:pPr>
                  <w:r w:rsidRPr="00C853A5">
                    <w:t>L/S band:</w:t>
                  </w:r>
                  <w:r w:rsidRPr="00C853A5">
                    <w:tab/>
                  </w:r>
                  <w:r w:rsidRPr="00C853A5">
                    <w:rPr>
                      <w:highlight w:val="cyan"/>
                    </w:rPr>
                    <w:t>3 km/h</w:t>
                  </w:r>
                  <w:r w:rsidRPr="00C853A5">
                    <w:t xml:space="preserve">, </w:t>
                  </w:r>
                  <w:r w:rsidRPr="00C853A5">
                    <w:rPr>
                      <w:highlight w:val="cyan"/>
                    </w:rPr>
                    <w:t>120km/h</w:t>
                  </w:r>
                  <w:r w:rsidRPr="00C853A5">
                    <w:t>, 1500 km/h, Ku/Ka: 3 km/</w:t>
                  </w:r>
                  <w:proofErr w:type="gramStart"/>
                  <w:r w:rsidRPr="00C853A5">
                    <w:t>h ,</w:t>
                  </w:r>
                  <w:proofErr w:type="gramEnd"/>
                  <w:r w:rsidRPr="00C853A5">
                    <w:t xml:space="preserve"> </w:t>
                  </w:r>
                  <w:r w:rsidRPr="00C853A5">
                    <w:rPr>
                      <w:highlight w:val="cyan"/>
                    </w:rPr>
                    <w:t>120 km/h</w:t>
                  </w:r>
                  <w:r w:rsidRPr="00C853A5">
                    <w:t xml:space="preserve">, </w:t>
                  </w:r>
                  <w:r w:rsidRPr="00C853A5">
                    <w:rPr>
                      <w:highlight w:val="cyan"/>
                    </w:rPr>
                    <w:t>1500 km/h</w:t>
                  </w:r>
                  <w:r w:rsidRPr="00C853A5">
                    <w:t>, (note 2)</w:t>
                  </w:r>
                </w:p>
                <w:p w14:paraId="66B4AC41" w14:textId="77777777" w:rsidR="00102AC5" w:rsidRPr="00C853A5" w:rsidRDefault="00102AC5" w:rsidP="00102AC5">
                  <w:pPr>
                    <w:jc w:val="center"/>
                  </w:pPr>
                </w:p>
              </w:tc>
            </w:tr>
            <w:tr w:rsidR="00102AC5" w:rsidRPr="00C853A5" w14:paraId="76BD3E86" w14:textId="77777777" w:rsidTr="00452C2B">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9714559" w14:textId="77777777" w:rsidR="00102AC5" w:rsidRPr="00C853A5" w:rsidRDefault="00102AC5" w:rsidP="00102AC5">
                  <w:pPr>
                    <w:rPr>
                      <w:b/>
                    </w:rPr>
                  </w:pPr>
                  <w:r w:rsidRPr="00C853A5">
                    <w:rPr>
                      <w:b/>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797E20CD" w14:textId="77777777" w:rsidR="00102AC5" w:rsidRPr="00C853A5" w:rsidRDefault="00102AC5" w:rsidP="00102AC5">
                  <w:pPr>
                    <w:jc w:val="center"/>
                  </w:pPr>
                  <w:r w:rsidRPr="00C853A5">
                    <w:rPr>
                      <w:highlight w:val="cyan"/>
                    </w:rPr>
                    <w:t>(Quasi)-Earth-fixed beams/cells</w:t>
                  </w:r>
                  <w:r w:rsidRPr="00C853A5">
                    <w:t xml:space="preserve"> and </w:t>
                  </w:r>
                  <w:proofErr w:type="gramStart"/>
                  <w:r w:rsidRPr="00C853A5">
                    <w:t>Earth-moving</w:t>
                  </w:r>
                  <w:proofErr w:type="gramEnd"/>
                  <w:r w:rsidRPr="00C853A5">
                    <w:t xml:space="preserve"> </w:t>
                  </w:r>
                </w:p>
              </w:tc>
            </w:tr>
            <w:tr w:rsidR="00102AC5" w:rsidRPr="00C853A5" w14:paraId="4595229B" w14:textId="77777777" w:rsidTr="00452C2B">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14:paraId="551483A7" w14:textId="77777777" w:rsidR="00102AC5" w:rsidRPr="00C853A5" w:rsidRDefault="00102AC5" w:rsidP="00102AC5">
                  <w:pPr>
                    <w:rPr>
                      <w:strike/>
                      <w:color w:val="000000"/>
                    </w:rPr>
                  </w:pPr>
                  <w:r w:rsidRPr="00C853A5">
                    <w:rPr>
                      <w:color w:val="000000"/>
                    </w:rPr>
                    <w:lastRenderedPageBreak/>
                    <w:t xml:space="preserve">Note 1: UE altitude is considered </w:t>
                  </w:r>
                </w:p>
                <w:p w14:paraId="0F0B89F1" w14:textId="77777777" w:rsidR="00102AC5" w:rsidRPr="00C853A5" w:rsidRDefault="00102AC5" w:rsidP="00102AC5">
                  <w:r w:rsidRPr="00C853A5">
                    <w:rPr>
                      <w:color w:val="000000"/>
                    </w:rPr>
                    <w:t>Note 2</w:t>
                  </w:r>
                  <w:r w:rsidRPr="00C853A5">
                    <w:t>: 10 km altitude in case of aircraft scenario. 1500 km/h is for aircraft scenario.</w:t>
                  </w:r>
                </w:p>
                <w:p w14:paraId="48B7A816" w14:textId="77777777" w:rsidR="00102AC5" w:rsidRPr="00C853A5" w:rsidRDefault="00102AC5" w:rsidP="00102AC5">
                  <w:r w:rsidRPr="00C853A5">
                    <w:t>Note 3: Same values can be reused for other elevation angle than nadir. Beam size of the edge beam can be reported by companies.</w:t>
                  </w:r>
                </w:p>
                <w:p w14:paraId="48B81D0C" w14:textId="77777777" w:rsidR="00102AC5" w:rsidRPr="00C853A5" w:rsidRDefault="00102AC5" w:rsidP="00102AC5">
                  <w:r w:rsidRPr="00C853A5">
                    <w:t>Note 4: Footprint of the beam could be: case 1: within the orbital plane, case 2: at 90° with respect to orbital plane. Companies to report the elevation angle of the beam.</w:t>
                  </w:r>
                </w:p>
                <w:p w14:paraId="5A3F3305" w14:textId="77777777" w:rsidR="00102AC5" w:rsidRPr="00C853A5" w:rsidRDefault="00102AC5" w:rsidP="00102AC5">
                  <w:pPr>
                    <w:rPr>
                      <w:color w:val="4EA72E"/>
                    </w:rPr>
                  </w:pPr>
                  <w:r w:rsidRPr="00C853A5">
                    <w:t>Note 5: Other parameters can be reported by companies.</w:t>
                  </w:r>
                  <w:r w:rsidRPr="00C853A5">
                    <w:rPr>
                      <w:color w:val="4EA72E"/>
                    </w:rPr>
                    <w:t xml:space="preserve"> </w:t>
                  </w:r>
                </w:p>
              </w:tc>
            </w:tr>
          </w:tbl>
          <w:p w14:paraId="055D5B58" w14:textId="77777777" w:rsidR="00102AC5" w:rsidRPr="00C853A5" w:rsidRDefault="00102AC5" w:rsidP="00102AC5"/>
          <w:p w14:paraId="6985F9EF" w14:textId="77777777" w:rsidR="00102AC5" w:rsidRPr="00C853A5" w:rsidRDefault="00102AC5" w:rsidP="00102AC5">
            <w:pPr>
              <w:pStyle w:val="Doc-text2"/>
              <w:ind w:left="720" w:firstLine="0"/>
              <w:rPr>
                <w:rFonts w:ascii="Times New Roman" w:hAnsi="Times New Roman"/>
                <w:b/>
                <w:sz w:val="24"/>
                <w:lang w:val="en-US"/>
              </w:rPr>
            </w:pPr>
            <w:r w:rsidRPr="00C853A5">
              <w:rPr>
                <w:rFonts w:ascii="Times New Roman" w:hAnsi="Times New Roman"/>
                <w:b/>
                <w:sz w:val="24"/>
                <w:lang w:val="en-US"/>
              </w:rPr>
              <w:t xml:space="preserve">Note: The </w:t>
            </w:r>
            <w:r w:rsidRPr="00C853A5">
              <w:rPr>
                <w:rFonts w:ascii="Times New Roman" w:hAnsi="Times New Roman"/>
                <w:b/>
                <w:sz w:val="24"/>
                <w:highlight w:val="cyan"/>
                <w:lang w:val="en-US"/>
              </w:rPr>
              <w:t>cyan</w:t>
            </w:r>
            <w:r w:rsidRPr="00C853A5">
              <w:rPr>
                <w:rFonts w:ascii="Times New Roman" w:hAnsi="Times New Roman"/>
                <w:b/>
                <w:sz w:val="24"/>
                <w:lang w:val="en-US"/>
              </w:rPr>
              <w:t xml:space="preserve"> highlighted parameters are prioritized for evaluation purposes.</w:t>
            </w:r>
          </w:p>
          <w:p w14:paraId="53D24427" w14:textId="77777777" w:rsidR="00102AC5" w:rsidRPr="00C853A5" w:rsidRDefault="00102AC5" w:rsidP="00102AC5">
            <w:pPr>
              <w:pStyle w:val="Doc-text2"/>
              <w:ind w:left="0" w:firstLine="0"/>
              <w:rPr>
                <w:rFonts w:ascii="Times New Roman" w:hAnsi="Times New Roman"/>
                <w:b/>
                <w:sz w:val="24"/>
              </w:rPr>
            </w:pPr>
          </w:p>
          <w:p w14:paraId="3039705D" w14:textId="77777777" w:rsidR="00102AC5" w:rsidRPr="00C853A5" w:rsidRDefault="00102AC5" w:rsidP="00102AC5">
            <w:pPr>
              <w:pStyle w:val="Doc-text2"/>
              <w:ind w:left="0" w:firstLine="0"/>
              <w:rPr>
                <w:rFonts w:ascii="Times New Roman" w:hAnsi="Times New Roman"/>
                <w:b/>
                <w:sz w:val="24"/>
                <w:lang w:val="en-US"/>
              </w:rPr>
            </w:pPr>
            <w:r w:rsidRPr="00C853A5">
              <w:rPr>
                <w:rFonts w:ascii="Times New Roman" w:hAnsi="Times New Roman"/>
                <w:b/>
                <w:sz w:val="24"/>
                <w:highlight w:val="green"/>
                <w:lang w:val="en-US"/>
              </w:rPr>
              <w:t>Agreement:</w:t>
            </w:r>
          </w:p>
          <w:p w14:paraId="2698773A" w14:textId="77777777" w:rsidR="00102AC5" w:rsidRPr="00C853A5" w:rsidRDefault="00102AC5" w:rsidP="00102AC5">
            <w:pPr>
              <w:rPr>
                <w:bCs/>
              </w:rPr>
            </w:pPr>
            <w:r w:rsidRPr="00C853A5">
              <w:rPr>
                <w:bCs/>
              </w:rPr>
              <w:t>For PRACH performance evaluation for existing PRACH formats, adopt the following methods:</w:t>
            </w:r>
          </w:p>
          <w:p w14:paraId="4222C4EF" w14:textId="77777777" w:rsidR="00102AC5" w:rsidRPr="00C853A5" w:rsidRDefault="00102AC5" w:rsidP="00102AC5">
            <w:pPr>
              <w:pStyle w:val="ListParagraph"/>
              <w:numPr>
                <w:ilvl w:val="0"/>
                <w:numId w:val="122"/>
              </w:numPr>
              <w:spacing w:before="120" w:after="120"/>
              <w:jc w:val="both"/>
              <w:rPr>
                <w:rFonts w:ascii="Times New Roman" w:eastAsia="Malgun Gothic" w:hAnsi="Times New Roman"/>
                <w:bCs/>
                <w:sz w:val="24"/>
                <w:szCs w:val="24"/>
                <w:lang w:eastAsia="ko-KR"/>
              </w:rPr>
            </w:pPr>
            <w:r w:rsidRPr="00C853A5">
              <w:rPr>
                <w:rFonts w:ascii="Times New Roman" w:eastAsia="Malgun Gothic" w:hAnsi="Times New Roman"/>
                <w:bCs/>
                <w:sz w:val="24"/>
                <w:szCs w:val="24"/>
                <w:lang w:eastAsia="ko-KR"/>
              </w:rPr>
              <w:t xml:space="preserve">Baseline: Analytical characterization of performance based on e.g. properties of ZC sequences and values of differential Delay / Doppler. </w:t>
            </w:r>
          </w:p>
          <w:p w14:paraId="4AE9EEFF" w14:textId="77777777" w:rsidR="00102AC5" w:rsidRPr="00C853A5" w:rsidRDefault="00102AC5" w:rsidP="00102AC5">
            <w:pPr>
              <w:pStyle w:val="ListParagraph"/>
              <w:numPr>
                <w:ilvl w:val="0"/>
                <w:numId w:val="122"/>
              </w:numPr>
              <w:spacing w:before="120" w:after="120"/>
              <w:jc w:val="both"/>
              <w:rPr>
                <w:rFonts w:ascii="Times New Roman" w:eastAsia="Malgun Gothic" w:hAnsi="Times New Roman"/>
                <w:bCs/>
                <w:sz w:val="24"/>
                <w:szCs w:val="24"/>
                <w:lang w:eastAsia="ko-KR"/>
              </w:rPr>
            </w:pPr>
            <w:r w:rsidRPr="00C853A5">
              <w:rPr>
                <w:rFonts w:ascii="Times New Roman" w:eastAsia="Malgun Gothic" w:hAnsi="Times New Roman"/>
                <w:bCs/>
                <w:sz w:val="24"/>
                <w:szCs w:val="24"/>
                <w:lang w:eastAsia="ko-KR"/>
              </w:rPr>
              <w:t>Optional: Link level evaluations</w:t>
            </w:r>
          </w:p>
          <w:p w14:paraId="2BA40E84" w14:textId="602795F2" w:rsidR="00102AC5" w:rsidRPr="00C853A5" w:rsidRDefault="00102AC5" w:rsidP="00102AC5">
            <w:pPr>
              <w:pStyle w:val="ListParagraph"/>
              <w:numPr>
                <w:ilvl w:val="1"/>
                <w:numId w:val="122"/>
              </w:numPr>
              <w:spacing w:before="120" w:after="120"/>
              <w:jc w:val="both"/>
              <w:rPr>
                <w:rFonts w:ascii="Times New Roman" w:eastAsia="Malgun Gothic" w:hAnsi="Times New Roman"/>
                <w:bCs/>
                <w:sz w:val="24"/>
                <w:szCs w:val="24"/>
                <w:lang w:eastAsia="ko-KR"/>
              </w:rPr>
            </w:pPr>
            <w:r w:rsidRPr="00C853A5">
              <w:rPr>
                <w:rFonts w:ascii="Times New Roman" w:hAnsi="Times New Roman"/>
                <w:bCs/>
                <w:sz w:val="24"/>
                <w:szCs w:val="24"/>
              </w:rPr>
              <w:t>The following table is proposed for LLS parameters</w:t>
            </w: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102AC5" w:rsidRPr="00C853A5" w14:paraId="77918884" w14:textId="77777777" w:rsidTr="00452C2B">
              <w:tc>
                <w:tcPr>
                  <w:tcW w:w="2349" w:type="dxa"/>
                  <w:shd w:val="clear" w:color="auto" w:fill="00B0F0"/>
                </w:tcPr>
                <w:p w14:paraId="4FCDB11F" w14:textId="77777777" w:rsidR="00102AC5" w:rsidRPr="00C853A5" w:rsidRDefault="00102AC5" w:rsidP="00102AC5">
                  <w:pPr>
                    <w:suppressAutoHyphens/>
                    <w:rPr>
                      <w:rFonts w:eastAsia="Times New Roman"/>
                      <w:b/>
                      <w:bCs/>
                      <w:color w:val="FFFFFF"/>
                    </w:rPr>
                  </w:pPr>
                  <w:r w:rsidRPr="00C853A5">
                    <w:rPr>
                      <w:rFonts w:eastAsia="Times New Roman"/>
                      <w:b/>
                      <w:bCs/>
                      <w:color w:val="FFFFFF"/>
                    </w:rPr>
                    <w:t>Configurations</w:t>
                  </w:r>
                </w:p>
              </w:tc>
              <w:tc>
                <w:tcPr>
                  <w:tcW w:w="2806" w:type="dxa"/>
                  <w:shd w:val="clear" w:color="auto" w:fill="00B0F0"/>
                </w:tcPr>
                <w:p w14:paraId="2110E3EE" w14:textId="77777777" w:rsidR="00102AC5" w:rsidRPr="00C853A5" w:rsidRDefault="00102AC5" w:rsidP="00102AC5">
                  <w:pPr>
                    <w:suppressAutoHyphens/>
                    <w:rPr>
                      <w:rFonts w:eastAsia="Times New Roman"/>
                      <w:b/>
                      <w:bCs/>
                      <w:color w:val="FFFFFF"/>
                    </w:rPr>
                  </w:pPr>
                  <w:r w:rsidRPr="00C853A5">
                    <w:rPr>
                      <w:rFonts w:eastAsia="Times New Roman"/>
                      <w:b/>
                      <w:bCs/>
                      <w:color w:val="FFFFFF"/>
                    </w:rPr>
                    <w:t>S/L-band</w:t>
                  </w:r>
                </w:p>
              </w:tc>
              <w:tc>
                <w:tcPr>
                  <w:tcW w:w="4122" w:type="dxa"/>
                  <w:shd w:val="clear" w:color="auto" w:fill="00B0F0"/>
                </w:tcPr>
                <w:p w14:paraId="2004E9FE" w14:textId="77777777" w:rsidR="00102AC5" w:rsidRPr="00C853A5" w:rsidRDefault="00102AC5" w:rsidP="00102AC5">
                  <w:pPr>
                    <w:suppressAutoHyphens/>
                    <w:rPr>
                      <w:rFonts w:eastAsia="Times New Roman"/>
                      <w:b/>
                      <w:bCs/>
                      <w:color w:val="FFFFFF"/>
                    </w:rPr>
                  </w:pPr>
                  <w:r w:rsidRPr="00C853A5">
                    <w:rPr>
                      <w:rFonts w:eastAsia="Times New Roman"/>
                      <w:b/>
                      <w:bCs/>
                      <w:color w:val="FFFFFF"/>
                    </w:rPr>
                    <w:t>Ka/Ku-band</w:t>
                  </w:r>
                </w:p>
              </w:tc>
            </w:tr>
            <w:tr w:rsidR="00102AC5" w:rsidRPr="00C853A5" w14:paraId="3194C7E7" w14:textId="77777777" w:rsidTr="00452C2B">
              <w:tc>
                <w:tcPr>
                  <w:tcW w:w="2349" w:type="dxa"/>
                  <w:shd w:val="clear" w:color="auto" w:fill="FFFFFF"/>
                </w:tcPr>
                <w:p w14:paraId="252F2897" w14:textId="77777777" w:rsidR="00102AC5" w:rsidRPr="00C853A5" w:rsidRDefault="00102AC5" w:rsidP="00102AC5">
                  <w:pPr>
                    <w:suppressAutoHyphens/>
                    <w:rPr>
                      <w:rFonts w:eastAsia="Times New Roman"/>
                      <w:b/>
                      <w:bCs/>
                    </w:rPr>
                  </w:pPr>
                  <w:r w:rsidRPr="00C853A5">
                    <w:rPr>
                      <w:rFonts w:eastAsia="Times New Roman"/>
                      <w:b/>
                      <w:bCs/>
                    </w:rPr>
                    <w:t>Carrier Frequency</w:t>
                  </w:r>
                </w:p>
              </w:tc>
              <w:tc>
                <w:tcPr>
                  <w:tcW w:w="2806" w:type="dxa"/>
                </w:tcPr>
                <w:p w14:paraId="1D34ED44" w14:textId="77777777" w:rsidR="00102AC5" w:rsidRPr="00C853A5" w:rsidRDefault="00102AC5" w:rsidP="00102AC5">
                  <w:pPr>
                    <w:suppressAutoHyphens/>
                    <w:rPr>
                      <w:rFonts w:eastAsia="Times New Roman"/>
                    </w:rPr>
                  </w:pPr>
                  <w:r w:rsidRPr="00C853A5">
                    <w:rPr>
                      <w:rFonts w:eastAsia="Times New Roman"/>
                    </w:rPr>
                    <w:t>2 GHz</w:t>
                  </w:r>
                </w:p>
              </w:tc>
              <w:tc>
                <w:tcPr>
                  <w:tcW w:w="4122" w:type="dxa"/>
                </w:tcPr>
                <w:p w14:paraId="127F1D54" w14:textId="77777777" w:rsidR="00102AC5" w:rsidRPr="00C853A5" w:rsidRDefault="00102AC5" w:rsidP="00102AC5">
                  <w:pPr>
                    <w:suppressAutoHyphens/>
                    <w:rPr>
                      <w:rFonts w:eastAsia="Times New Roman"/>
                    </w:rPr>
                  </w:pPr>
                  <w:r w:rsidRPr="00C853A5">
                    <w:rPr>
                      <w:rFonts w:eastAsia="Times New Roman"/>
                    </w:rPr>
                    <w:t>For Ka: UL 30GHz, for Ku: UL 14 GHz</w:t>
                  </w:r>
                </w:p>
              </w:tc>
            </w:tr>
            <w:tr w:rsidR="00102AC5" w:rsidRPr="00C853A5" w14:paraId="557C3F74" w14:textId="77777777" w:rsidTr="00452C2B">
              <w:tc>
                <w:tcPr>
                  <w:tcW w:w="2349" w:type="dxa"/>
                  <w:shd w:val="clear" w:color="auto" w:fill="FFFFFF"/>
                </w:tcPr>
                <w:p w14:paraId="33C5BF16" w14:textId="77777777" w:rsidR="00102AC5" w:rsidRPr="00C853A5" w:rsidRDefault="00102AC5" w:rsidP="00102AC5">
                  <w:pPr>
                    <w:suppressAutoHyphens/>
                    <w:rPr>
                      <w:rFonts w:eastAsia="Times New Roman"/>
                      <w:b/>
                      <w:bCs/>
                      <w:highlight w:val="yellow"/>
                    </w:rPr>
                  </w:pPr>
                  <w:r w:rsidRPr="00C853A5">
                    <w:rPr>
                      <w:rFonts w:eastAsia="Times New Roman"/>
                      <w:b/>
                      <w:bCs/>
                    </w:rPr>
                    <w:t>Channel Model</w:t>
                  </w:r>
                </w:p>
              </w:tc>
              <w:tc>
                <w:tcPr>
                  <w:tcW w:w="6928" w:type="dxa"/>
                  <w:gridSpan w:val="2"/>
                </w:tcPr>
                <w:p w14:paraId="4440847C" w14:textId="77777777" w:rsidR="00102AC5" w:rsidRPr="00C853A5" w:rsidRDefault="00102AC5" w:rsidP="00102AC5">
                  <w:pPr>
                    <w:suppressAutoHyphens/>
                    <w:rPr>
                      <w:rFonts w:eastAsia="Times New Roman"/>
                    </w:rPr>
                  </w:pPr>
                  <w:r w:rsidRPr="00C853A5">
                    <w:rPr>
                      <w:rFonts w:eastAsia="Times New Roman"/>
                    </w:rPr>
                    <w:t>Baseline NTN TDL-C rural model in TR38.811</w:t>
                  </w:r>
                </w:p>
                <w:p w14:paraId="7A276C8C" w14:textId="77777777" w:rsidR="00102AC5" w:rsidRPr="00C853A5" w:rsidRDefault="00102AC5" w:rsidP="00102AC5">
                  <w:pPr>
                    <w:suppressAutoHyphens/>
                    <w:rPr>
                      <w:rFonts w:eastAsia="Times New Roman"/>
                    </w:rPr>
                  </w:pPr>
                </w:p>
              </w:tc>
            </w:tr>
            <w:tr w:rsidR="00102AC5" w:rsidRPr="00C853A5" w14:paraId="388F3C4B" w14:textId="77777777" w:rsidTr="00452C2B">
              <w:trPr>
                <w:trHeight w:val="56"/>
              </w:trPr>
              <w:tc>
                <w:tcPr>
                  <w:tcW w:w="2349" w:type="dxa"/>
                  <w:shd w:val="clear" w:color="auto" w:fill="FFFFFF"/>
                </w:tcPr>
                <w:p w14:paraId="1A9B2414" w14:textId="77777777" w:rsidR="00102AC5" w:rsidRPr="00C853A5" w:rsidRDefault="00102AC5" w:rsidP="00102AC5">
                  <w:pPr>
                    <w:suppressAutoHyphens/>
                    <w:rPr>
                      <w:rFonts w:eastAsia="Times New Roman"/>
                      <w:b/>
                      <w:bCs/>
                    </w:rPr>
                  </w:pPr>
                  <w:r w:rsidRPr="00C853A5">
                    <w:rPr>
                      <w:rFonts w:eastAsia="Times New Roman"/>
                      <w:b/>
                      <w:bCs/>
                    </w:rPr>
                    <w:t>Antenna Configuration at the TRP (satellite)</w:t>
                  </w:r>
                </w:p>
              </w:tc>
              <w:tc>
                <w:tcPr>
                  <w:tcW w:w="2806" w:type="dxa"/>
                </w:tcPr>
                <w:p w14:paraId="4CC3CC10" w14:textId="77777777" w:rsidR="00102AC5" w:rsidRPr="00C853A5" w:rsidRDefault="00102AC5" w:rsidP="00102AC5">
                  <w:pPr>
                    <w:suppressAutoHyphens/>
                    <w:rPr>
                      <w:rFonts w:eastAsia="Times New Roman"/>
                    </w:rPr>
                  </w:pPr>
                  <w:r w:rsidRPr="00C853A5">
                    <w:rPr>
                      <w:rFonts w:eastAsia="Times New Roman"/>
                    </w:rPr>
                    <w:t>1 Rx</w:t>
                  </w:r>
                </w:p>
              </w:tc>
              <w:tc>
                <w:tcPr>
                  <w:tcW w:w="4122" w:type="dxa"/>
                </w:tcPr>
                <w:p w14:paraId="0E784F84" w14:textId="77777777" w:rsidR="00102AC5" w:rsidRPr="00C853A5" w:rsidRDefault="00102AC5" w:rsidP="00102AC5">
                  <w:pPr>
                    <w:suppressAutoHyphens/>
                    <w:rPr>
                      <w:rFonts w:eastAsia="Times New Roman"/>
                    </w:rPr>
                  </w:pPr>
                  <w:r w:rsidRPr="00C853A5">
                    <w:rPr>
                      <w:rFonts w:eastAsia="Times New Roman"/>
                    </w:rPr>
                    <w:t>1 Rx</w:t>
                  </w:r>
                </w:p>
              </w:tc>
            </w:tr>
            <w:tr w:rsidR="00102AC5" w:rsidRPr="00C853A5" w14:paraId="2EAFF267" w14:textId="77777777" w:rsidTr="00452C2B">
              <w:tc>
                <w:tcPr>
                  <w:tcW w:w="2349" w:type="dxa"/>
                  <w:tcBorders>
                    <w:right w:val="nil"/>
                  </w:tcBorders>
                  <w:shd w:val="clear" w:color="auto" w:fill="FFFFFF"/>
                </w:tcPr>
                <w:p w14:paraId="6A08CBB5" w14:textId="77777777" w:rsidR="00102AC5" w:rsidRPr="00C853A5" w:rsidRDefault="00102AC5" w:rsidP="00102AC5">
                  <w:pPr>
                    <w:suppressAutoHyphens/>
                    <w:rPr>
                      <w:rFonts w:eastAsia="Times New Roman"/>
                      <w:b/>
                      <w:bCs/>
                    </w:rPr>
                  </w:pPr>
                  <w:r w:rsidRPr="00C853A5">
                    <w:rPr>
                      <w:rFonts w:eastAsia="Times New Roman"/>
                      <w:b/>
                      <w:bCs/>
                    </w:rPr>
                    <w:t>Antenna Configuration at the UE</w:t>
                  </w:r>
                </w:p>
              </w:tc>
              <w:tc>
                <w:tcPr>
                  <w:tcW w:w="2806" w:type="dxa"/>
                </w:tcPr>
                <w:p w14:paraId="6E7BBD03" w14:textId="77777777" w:rsidR="00102AC5" w:rsidRPr="00C853A5" w:rsidRDefault="00102AC5" w:rsidP="00102AC5">
                  <w:pPr>
                    <w:suppressAutoHyphens/>
                    <w:rPr>
                      <w:rFonts w:eastAsia="Times New Roman"/>
                    </w:rPr>
                  </w:pPr>
                  <w:r w:rsidRPr="00C853A5">
                    <w:rPr>
                      <w:rFonts w:eastAsia="Times New Roman"/>
                    </w:rPr>
                    <w:t>A single omni-directional antenna element</w:t>
                  </w:r>
                </w:p>
                <w:p w14:paraId="1C0F0943" w14:textId="77777777" w:rsidR="00102AC5" w:rsidRPr="00C853A5" w:rsidRDefault="00102AC5" w:rsidP="00102AC5">
                  <w:pPr>
                    <w:suppressAutoHyphens/>
                    <w:rPr>
                      <w:rFonts w:eastAsia="Times New Roman"/>
                    </w:rPr>
                  </w:pPr>
                  <w:r w:rsidRPr="00C853A5">
                    <w:rPr>
                      <w:rFonts w:eastAsia="Times New Roman"/>
                    </w:rPr>
                    <w:t> </w:t>
                  </w:r>
                </w:p>
              </w:tc>
              <w:tc>
                <w:tcPr>
                  <w:tcW w:w="4122" w:type="dxa"/>
                </w:tcPr>
                <w:p w14:paraId="07E31BD8" w14:textId="77777777" w:rsidR="00102AC5" w:rsidRPr="00C853A5" w:rsidRDefault="00102AC5" w:rsidP="00102AC5">
                  <w:pPr>
                    <w:suppressAutoHyphens/>
                    <w:rPr>
                      <w:rFonts w:eastAsia="Times New Roman"/>
                    </w:rPr>
                  </w:pPr>
                  <w:r w:rsidRPr="00C853A5">
                    <w:rPr>
                      <w:rFonts w:eastAsia="Times New Roman"/>
                    </w:rPr>
                    <w:t>VSAT with 60 cm equivalent aperture diameter</w:t>
                  </w:r>
                </w:p>
              </w:tc>
            </w:tr>
            <w:tr w:rsidR="00102AC5" w:rsidRPr="00C853A5" w14:paraId="5110573E" w14:textId="77777777" w:rsidTr="00452C2B">
              <w:tc>
                <w:tcPr>
                  <w:tcW w:w="2349" w:type="dxa"/>
                  <w:shd w:val="clear" w:color="auto" w:fill="FFFFFF"/>
                </w:tcPr>
                <w:p w14:paraId="2EF33774" w14:textId="77777777" w:rsidR="00102AC5" w:rsidRPr="00C853A5" w:rsidRDefault="00102AC5" w:rsidP="00102AC5">
                  <w:pPr>
                    <w:suppressAutoHyphens/>
                    <w:rPr>
                      <w:rFonts w:eastAsia="Times New Roman"/>
                      <w:b/>
                      <w:bCs/>
                    </w:rPr>
                  </w:pPr>
                  <w:r w:rsidRPr="00C853A5">
                    <w:rPr>
                      <w:rFonts w:eastAsia="Times New Roman"/>
                      <w:b/>
                      <w:bCs/>
                    </w:rPr>
                    <w:t xml:space="preserve">PRACH format </w:t>
                  </w:r>
                </w:p>
              </w:tc>
              <w:tc>
                <w:tcPr>
                  <w:tcW w:w="2806" w:type="dxa"/>
                </w:tcPr>
                <w:p w14:paraId="43A33568" w14:textId="77777777" w:rsidR="00102AC5" w:rsidRPr="00C853A5" w:rsidRDefault="00102AC5" w:rsidP="00102AC5">
                  <w:pPr>
                    <w:suppressAutoHyphens/>
                    <w:rPr>
                      <w:rFonts w:eastAsia="Times New Roman"/>
                    </w:rPr>
                  </w:pPr>
                  <w:r w:rsidRPr="00C853A5">
                    <w:rPr>
                      <w:rFonts w:eastAsia="Times New Roman"/>
                    </w:rPr>
                    <w:t>To be reported by companies.</w:t>
                  </w:r>
                </w:p>
              </w:tc>
              <w:tc>
                <w:tcPr>
                  <w:tcW w:w="4122" w:type="dxa"/>
                </w:tcPr>
                <w:p w14:paraId="6744AF92" w14:textId="77777777" w:rsidR="00102AC5" w:rsidRPr="00C853A5" w:rsidRDefault="00102AC5" w:rsidP="00102AC5">
                  <w:pPr>
                    <w:suppressAutoHyphens/>
                    <w:rPr>
                      <w:rFonts w:eastAsia="Times New Roman"/>
                    </w:rPr>
                  </w:pPr>
                  <w:r w:rsidRPr="00C853A5">
                    <w:rPr>
                      <w:rFonts w:eastAsia="Times New Roman"/>
                    </w:rPr>
                    <w:t>To be reported by companies</w:t>
                  </w:r>
                </w:p>
              </w:tc>
            </w:tr>
            <w:tr w:rsidR="00102AC5" w:rsidRPr="00C853A5" w14:paraId="010CB258" w14:textId="77777777" w:rsidTr="00452C2B">
              <w:tc>
                <w:tcPr>
                  <w:tcW w:w="2349" w:type="dxa"/>
                  <w:shd w:val="clear" w:color="auto" w:fill="FFFFFF"/>
                </w:tcPr>
                <w:p w14:paraId="7AEFD23E" w14:textId="77777777" w:rsidR="00102AC5" w:rsidRPr="00C853A5" w:rsidRDefault="00102AC5" w:rsidP="00102AC5">
                  <w:pPr>
                    <w:suppressAutoHyphens/>
                    <w:rPr>
                      <w:rFonts w:eastAsia="Times New Roman"/>
                      <w:b/>
                      <w:bCs/>
                    </w:rPr>
                  </w:pPr>
                  <w:r w:rsidRPr="00C853A5">
                    <w:rPr>
                      <w:rFonts w:eastAsia="Times New Roman"/>
                      <w:b/>
                      <w:bCs/>
                    </w:rPr>
                    <w:t>PRACH configuration</w:t>
                  </w:r>
                </w:p>
              </w:tc>
              <w:tc>
                <w:tcPr>
                  <w:tcW w:w="6928" w:type="dxa"/>
                  <w:gridSpan w:val="2"/>
                </w:tcPr>
                <w:p w14:paraId="5D6183DE" w14:textId="77777777" w:rsidR="00102AC5" w:rsidRPr="00C853A5" w:rsidRDefault="00102AC5" w:rsidP="00102AC5">
                  <w:pPr>
                    <w:suppressAutoHyphens/>
                    <w:rPr>
                      <w:rFonts w:eastAsia="Times New Roman"/>
                    </w:rPr>
                  </w:pPr>
                  <w:r w:rsidRPr="00C853A5">
                    <w:rPr>
                      <w:rFonts w:eastAsia="Times New Roman"/>
                    </w:rPr>
                    <w:t>To be reported by companies.</w:t>
                  </w:r>
                </w:p>
              </w:tc>
            </w:tr>
            <w:tr w:rsidR="00102AC5" w:rsidRPr="00C853A5" w14:paraId="30B851FE" w14:textId="77777777" w:rsidTr="00452C2B">
              <w:tc>
                <w:tcPr>
                  <w:tcW w:w="2349" w:type="dxa"/>
                  <w:shd w:val="clear" w:color="auto" w:fill="FFFFFF"/>
                </w:tcPr>
                <w:p w14:paraId="5F229383" w14:textId="77777777" w:rsidR="00102AC5" w:rsidRPr="00C853A5" w:rsidRDefault="00102AC5" w:rsidP="00102AC5">
                  <w:pPr>
                    <w:suppressAutoHyphens/>
                    <w:rPr>
                      <w:rFonts w:eastAsia="Times New Roman"/>
                      <w:b/>
                      <w:bCs/>
                    </w:rPr>
                  </w:pPr>
                  <w:r w:rsidRPr="00C853A5">
                    <w:rPr>
                      <w:rFonts w:eastAsia="Times New Roman"/>
                      <w:b/>
                      <w:bCs/>
                    </w:rPr>
                    <w:t>Metric</w:t>
                  </w:r>
                </w:p>
              </w:tc>
              <w:tc>
                <w:tcPr>
                  <w:tcW w:w="6928" w:type="dxa"/>
                  <w:gridSpan w:val="2"/>
                </w:tcPr>
                <w:p w14:paraId="4C81F59C" w14:textId="77777777" w:rsidR="00102AC5" w:rsidRPr="00C853A5" w:rsidRDefault="00102AC5" w:rsidP="00102AC5">
                  <w:pPr>
                    <w:suppressAutoHyphens/>
                    <w:rPr>
                      <w:rFonts w:eastAsia="Times New Roman"/>
                    </w:rPr>
                  </w:pPr>
                  <w:r w:rsidRPr="00C853A5">
                    <w:rPr>
                      <w:rFonts w:eastAsia="Times New Roman"/>
                    </w:rPr>
                    <w:t>PRACH detection rate, FAR (Based on the preamble pool size is not less than 64), CDF of estimation error for frequency/timing</w:t>
                  </w:r>
                </w:p>
              </w:tc>
            </w:tr>
            <w:tr w:rsidR="00102AC5" w:rsidRPr="00C853A5" w14:paraId="46ABB9FD" w14:textId="77777777" w:rsidTr="00452C2B">
              <w:tc>
                <w:tcPr>
                  <w:tcW w:w="2349" w:type="dxa"/>
                  <w:shd w:val="clear" w:color="auto" w:fill="FFFFFF"/>
                </w:tcPr>
                <w:p w14:paraId="2A2E3B77" w14:textId="77777777" w:rsidR="00102AC5" w:rsidRPr="00C853A5" w:rsidRDefault="00102AC5" w:rsidP="00102AC5">
                  <w:pPr>
                    <w:suppressAutoHyphens/>
                    <w:rPr>
                      <w:rFonts w:eastAsia="Times New Roman"/>
                      <w:b/>
                      <w:bCs/>
                    </w:rPr>
                  </w:pPr>
                  <w:r w:rsidRPr="00C853A5">
                    <w:rPr>
                      <w:rFonts w:eastAsia="Times New Roman"/>
                      <w:b/>
                      <w:bCs/>
                    </w:rPr>
                    <w:t>Receiver</w:t>
                  </w:r>
                </w:p>
              </w:tc>
              <w:tc>
                <w:tcPr>
                  <w:tcW w:w="6928" w:type="dxa"/>
                  <w:gridSpan w:val="2"/>
                </w:tcPr>
                <w:p w14:paraId="4AAC14EE" w14:textId="77777777" w:rsidR="00102AC5" w:rsidRPr="00C853A5" w:rsidRDefault="00102AC5" w:rsidP="00102AC5">
                  <w:pPr>
                    <w:suppressAutoHyphens/>
                    <w:rPr>
                      <w:rFonts w:eastAsia="Times New Roman"/>
                    </w:rPr>
                  </w:pPr>
                  <w:r w:rsidRPr="00C853A5">
                    <w:rPr>
                      <w:rFonts w:eastAsia="Times New Roman"/>
                    </w:rPr>
                    <w:t>Companies to report the receiver for PRACH detection.</w:t>
                  </w:r>
                </w:p>
              </w:tc>
            </w:tr>
          </w:tbl>
          <w:p w14:paraId="298B7661" w14:textId="77777777" w:rsidR="00102AC5" w:rsidRPr="00C853A5" w:rsidRDefault="00102AC5" w:rsidP="00102AC5"/>
          <w:p w14:paraId="66492115" w14:textId="77777777" w:rsidR="00102AC5" w:rsidRPr="00C853A5" w:rsidRDefault="00102AC5" w:rsidP="00102AC5">
            <w:pPr>
              <w:rPr>
                <w:b/>
                <w:highlight w:val="yellow"/>
              </w:rPr>
            </w:pPr>
          </w:p>
          <w:p w14:paraId="1E870529" w14:textId="77777777" w:rsidR="00102AC5" w:rsidRPr="00C853A5" w:rsidRDefault="00102AC5" w:rsidP="00102AC5">
            <w:pPr>
              <w:rPr>
                <w:b/>
              </w:rPr>
            </w:pPr>
            <w:r w:rsidRPr="00C853A5">
              <w:rPr>
                <w:b/>
                <w:highlight w:val="green"/>
              </w:rPr>
              <w:t>Agreement:</w:t>
            </w:r>
          </w:p>
          <w:p w14:paraId="3CDDCA44" w14:textId="77777777" w:rsidR="00102AC5" w:rsidRPr="00C853A5" w:rsidRDefault="00102AC5" w:rsidP="00102AC5">
            <w:pPr>
              <w:rPr>
                <w:bCs/>
              </w:rPr>
            </w:pPr>
            <w:r w:rsidRPr="00C853A5">
              <w:rPr>
                <w:bCs/>
              </w:rPr>
              <w:t>For evaluation regarding GNSS-resilient operation, based on GNSS information or the lack of it, it is assumed that the UE has a horizontal location uncertainty within an area</w:t>
            </w:r>
          </w:p>
          <w:p w14:paraId="23A55A69" w14:textId="77777777" w:rsidR="00102AC5" w:rsidRPr="00C853A5" w:rsidRDefault="00102AC5" w:rsidP="00102AC5">
            <w:pPr>
              <w:pStyle w:val="ListParagraph"/>
              <w:numPr>
                <w:ilvl w:val="0"/>
                <w:numId w:val="123"/>
              </w:numPr>
              <w:suppressAutoHyphens/>
              <w:spacing w:before="120" w:after="120"/>
              <w:jc w:val="both"/>
              <w:rPr>
                <w:rFonts w:ascii="Times New Roman" w:hAnsi="Times New Roman"/>
                <w:bCs/>
                <w:sz w:val="24"/>
                <w:szCs w:val="24"/>
              </w:rPr>
            </w:pPr>
            <w:r w:rsidRPr="00C853A5">
              <w:rPr>
                <w:rFonts w:ascii="Times New Roman" w:hAnsi="Times New Roman"/>
                <w:bCs/>
                <w:sz w:val="24"/>
                <w:szCs w:val="24"/>
              </w:rPr>
              <w:t>Case a: the location uncertainty area is the area served by the cell or beam.</w:t>
            </w:r>
          </w:p>
          <w:p w14:paraId="198A4178" w14:textId="77777777" w:rsidR="00102AC5" w:rsidRPr="00C853A5" w:rsidRDefault="00102AC5" w:rsidP="00102AC5">
            <w:pPr>
              <w:pStyle w:val="ListParagraph"/>
              <w:numPr>
                <w:ilvl w:val="0"/>
                <w:numId w:val="123"/>
              </w:numPr>
              <w:suppressAutoHyphens/>
              <w:spacing w:before="120" w:after="120"/>
              <w:jc w:val="both"/>
              <w:rPr>
                <w:rFonts w:ascii="Times New Roman" w:hAnsi="Times New Roman"/>
                <w:bCs/>
                <w:sz w:val="24"/>
                <w:szCs w:val="24"/>
              </w:rPr>
            </w:pPr>
            <w:r w:rsidRPr="00C853A5">
              <w:rPr>
                <w:rFonts w:ascii="Times New Roman" w:hAnsi="Times New Roman"/>
                <w:bCs/>
                <w:sz w:val="24"/>
                <w:szCs w:val="24"/>
              </w:rPr>
              <w:t>Case b: the location uncertainty area is a circle of radius X km</w:t>
            </w:r>
          </w:p>
          <w:p w14:paraId="67FE4B78" w14:textId="77777777" w:rsidR="00102AC5" w:rsidRPr="00C853A5" w:rsidRDefault="00102AC5" w:rsidP="00102AC5">
            <w:pPr>
              <w:pStyle w:val="ListParagraph"/>
              <w:numPr>
                <w:ilvl w:val="1"/>
                <w:numId w:val="123"/>
              </w:numPr>
              <w:suppressAutoHyphens/>
              <w:spacing w:before="120" w:after="120"/>
              <w:jc w:val="both"/>
              <w:rPr>
                <w:rFonts w:ascii="Times New Roman" w:hAnsi="Times New Roman"/>
                <w:bCs/>
                <w:sz w:val="24"/>
                <w:szCs w:val="24"/>
              </w:rPr>
            </w:pPr>
            <w:r w:rsidRPr="00C853A5">
              <w:rPr>
                <w:rFonts w:ascii="Times New Roman" w:hAnsi="Times New Roman"/>
                <w:bCs/>
                <w:sz w:val="24"/>
                <w:szCs w:val="24"/>
              </w:rPr>
              <w:t>X to be reported</w:t>
            </w:r>
          </w:p>
          <w:p w14:paraId="21A2213F" w14:textId="77777777" w:rsidR="00102AC5" w:rsidRPr="00C853A5" w:rsidRDefault="00102AC5" w:rsidP="00102AC5">
            <w:pPr>
              <w:rPr>
                <w:bCs/>
              </w:rPr>
            </w:pPr>
            <w:r w:rsidRPr="00C853A5">
              <w:rPr>
                <w:bCs/>
              </w:rPr>
              <w:t xml:space="preserve">UE altitude error should be </w:t>
            </w:r>
            <w:proofErr w:type="gramStart"/>
            <w:r w:rsidRPr="00C853A5">
              <w:rPr>
                <w:bCs/>
              </w:rPr>
              <w:t>taken into account</w:t>
            </w:r>
            <w:proofErr w:type="gramEnd"/>
            <w:r w:rsidRPr="00C853A5">
              <w:rPr>
                <w:bCs/>
              </w:rPr>
              <w:t>.</w:t>
            </w:r>
          </w:p>
          <w:p w14:paraId="63E241E1" w14:textId="77777777" w:rsidR="00102AC5" w:rsidRPr="00C853A5" w:rsidRDefault="00102AC5" w:rsidP="00102AC5">
            <w:pPr>
              <w:numPr>
                <w:ilvl w:val="0"/>
                <w:numId w:val="124"/>
              </w:numPr>
              <w:rPr>
                <w:bCs/>
              </w:rPr>
            </w:pPr>
            <w:r w:rsidRPr="00C853A5">
              <w:rPr>
                <w:bCs/>
              </w:rPr>
              <w:t>UE altitude error to be reported.</w:t>
            </w:r>
          </w:p>
          <w:p w14:paraId="7A064654" w14:textId="77777777" w:rsidR="00102AC5" w:rsidRPr="00C853A5" w:rsidRDefault="00102AC5" w:rsidP="00102AC5">
            <w:pPr>
              <w:rPr>
                <w:bCs/>
              </w:rPr>
            </w:pPr>
            <w:r w:rsidRPr="00C853A5">
              <w:rPr>
                <w:bCs/>
              </w:rPr>
              <w:t>For both Case a and Case b above, RAN1 to evaluate at least:</w:t>
            </w:r>
          </w:p>
          <w:p w14:paraId="5DC4EC71" w14:textId="77777777" w:rsidR="00102AC5" w:rsidRPr="00C853A5" w:rsidRDefault="00102AC5" w:rsidP="00102AC5">
            <w:pPr>
              <w:pStyle w:val="ListParagraph"/>
              <w:numPr>
                <w:ilvl w:val="0"/>
                <w:numId w:val="123"/>
              </w:numPr>
              <w:suppressAutoHyphens/>
              <w:spacing w:before="120" w:after="120"/>
              <w:ind w:left="1035"/>
              <w:jc w:val="both"/>
              <w:rPr>
                <w:bCs/>
                <w:sz w:val="24"/>
                <w:szCs w:val="24"/>
              </w:rPr>
            </w:pPr>
            <w:r w:rsidRPr="00C853A5">
              <w:rPr>
                <w:rFonts w:ascii="Times New Roman" w:hAnsi="Times New Roman"/>
                <w:bCs/>
                <w:sz w:val="24"/>
                <w:szCs w:val="24"/>
              </w:rPr>
              <w:lastRenderedPageBreak/>
              <w:t>Differential delay values</w:t>
            </w:r>
          </w:p>
          <w:p w14:paraId="420C271F" w14:textId="3DC69CB8" w:rsidR="004022B5" w:rsidRPr="00C853A5" w:rsidRDefault="00102AC5" w:rsidP="00102AC5">
            <w:pPr>
              <w:pStyle w:val="ListParagraph"/>
              <w:numPr>
                <w:ilvl w:val="0"/>
                <w:numId w:val="123"/>
              </w:numPr>
              <w:suppressAutoHyphens/>
              <w:spacing w:before="120" w:after="120"/>
              <w:ind w:left="1035"/>
              <w:jc w:val="both"/>
              <w:rPr>
                <w:bCs/>
                <w:sz w:val="24"/>
                <w:szCs w:val="24"/>
              </w:rPr>
            </w:pPr>
            <w:r w:rsidRPr="00C853A5">
              <w:rPr>
                <w:rFonts w:ascii="Times New Roman" w:hAnsi="Times New Roman"/>
                <w:bCs/>
                <w:sz w:val="24"/>
                <w:szCs w:val="24"/>
              </w:rPr>
              <w:t>Differential frequency offset/Doppler values</w:t>
            </w:r>
          </w:p>
        </w:tc>
      </w:tr>
    </w:tbl>
    <w:p w14:paraId="65E8C13E" w14:textId="3CB07CA4" w:rsidR="006400C7" w:rsidRPr="006400C7" w:rsidRDefault="006400C7" w:rsidP="00CD60DA">
      <w:pPr>
        <w:jc w:val="both"/>
      </w:pPr>
      <w:r>
        <w:lastRenderedPageBreak/>
        <w:t xml:space="preserve">In this contribution, we </w:t>
      </w:r>
      <w:r w:rsidR="004022B5">
        <w:t>provide our views on</w:t>
      </w:r>
      <w:r w:rsidR="008C7844">
        <w:t xml:space="preserve"> </w:t>
      </w:r>
      <w:r w:rsidR="00EA34FF">
        <w:t xml:space="preserve">NR NTN </w:t>
      </w:r>
      <w:r w:rsidR="004022B5">
        <w:t>GNSS resilient operations</w:t>
      </w:r>
      <w:r w:rsidR="00385112">
        <w:t xml:space="preserve">. </w:t>
      </w:r>
    </w:p>
    <w:p w14:paraId="05B5772E" w14:textId="09889F07" w:rsidR="0003353A" w:rsidRDefault="00EA5A5B" w:rsidP="00447B1C">
      <w:pPr>
        <w:pStyle w:val="Heading1"/>
      </w:pPr>
      <w:r>
        <w:t>Discussion</w:t>
      </w:r>
      <w:r w:rsidR="005055F7">
        <w:t xml:space="preserve"> </w:t>
      </w:r>
    </w:p>
    <w:p w14:paraId="71AA0A40" w14:textId="5399D4F7" w:rsidR="006847DE" w:rsidRDefault="005832AC" w:rsidP="004022B5">
      <w:pPr>
        <w:jc w:val="both"/>
        <w:rPr>
          <w:bCs/>
          <w:color w:val="000000" w:themeColor="text1"/>
        </w:rPr>
      </w:pPr>
      <w:r w:rsidRPr="006847DE">
        <w:rPr>
          <w:bCs/>
          <w:color w:val="000000" w:themeColor="text1"/>
        </w:rPr>
        <w:t>According to</w:t>
      </w:r>
      <w:r w:rsidR="00C853A5" w:rsidRPr="006847DE">
        <w:rPr>
          <w:bCs/>
          <w:color w:val="000000" w:themeColor="text1"/>
        </w:rPr>
        <w:t xml:space="preserve"> last RAN1 meeting agreements</w:t>
      </w:r>
      <w:r w:rsidR="006847DE">
        <w:rPr>
          <w:bCs/>
          <w:color w:val="000000" w:themeColor="text1"/>
        </w:rPr>
        <w:t>, the combin</w:t>
      </w:r>
      <w:r w:rsidR="00880D80">
        <w:rPr>
          <w:bCs/>
          <w:color w:val="000000" w:themeColor="text1"/>
        </w:rPr>
        <w:t xml:space="preserve">ation of </w:t>
      </w:r>
      <w:r w:rsidR="006847DE">
        <w:rPr>
          <w:bCs/>
          <w:color w:val="000000" w:themeColor="text1"/>
        </w:rPr>
        <w:t xml:space="preserve">Scenario 1 and Case a is to evaluate the NTN UE in idle mode. </w:t>
      </w:r>
      <w:r w:rsidR="00EE4AA5">
        <w:rPr>
          <w:bCs/>
          <w:color w:val="000000" w:themeColor="text1"/>
        </w:rPr>
        <w:t xml:space="preserve">After the cell search, UE selects the cell but without any GNSS information available, the NTN UE could be in any place of the cell. </w:t>
      </w:r>
    </w:p>
    <w:p w14:paraId="2D008748" w14:textId="77777777" w:rsidR="005832AC" w:rsidRPr="006847DE" w:rsidRDefault="005832AC" w:rsidP="005832AC">
      <w:pPr>
        <w:numPr>
          <w:ilvl w:val="0"/>
          <w:numId w:val="121"/>
        </w:numPr>
        <w:rPr>
          <w:rFonts w:cs="Times"/>
          <w:bCs/>
        </w:rPr>
      </w:pPr>
      <w:r w:rsidRPr="006847DE">
        <w:rPr>
          <w:rFonts w:cs="Times"/>
          <w:bCs/>
        </w:rPr>
        <w:t>Scenario 1: The UE cannot rely on its GNSS for timing and frequency compensation on the service link.</w:t>
      </w:r>
    </w:p>
    <w:p w14:paraId="5C5BA821" w14:textId="15FE03D8" w:rsidR="006847DE" w:rsidRPr="00880D80" w:rsidRDefault="006847DE" w:rsidP="00880D80">
      <w:pPr>
        <w:pStyle w:val="ListParagraph"/>
        <w:numPr>
          <w:ilvl w:val="0"/>
          <w:numId w:val="121"/>
        </w:numPr>
        <w:suppressAutoHyphens/>
        <w:spacing w:after="120"/>
        <w:ind w:left="714" w:hanging="357"/>
        <w:jc w:val="both"/>
        <w:rPr>
          <w:rFonts w:ascii="Times New Roman" w:hAnsi="Times New Roman"/>
          <w:bCs/>
          <w:sz w:val="24"/>
          <w:szCs w:val="24"/>
        </w:rPr>
      </w:pPr>
      <w:r w:rsidRPr="006847DE">
        <w:rPr>
          <w:rFonts w:ascii="Times New Roman" w:hAnsi="Times New Roman"/>
          <w:bCs/>
          <w:sz w:val="24"/>
          <w:szCs w:val="24"/>
        </w:rPr>
        <w:t>Case a: the location uncertainty area is the area served by the cell or beam.</w:t>
      </w:r>
    </w:p>
    <w:p w14:paraId="39998AB2" w14:textId="3E808534" w:rsidR="006847DE" w:rsidRPr="006847DE" w:rsidRDefault="006847DE" w:rsidP="006847DE">
      <w:pPr>
        <w:jc w:val="both"/>
        <w:rPr>
          <w:bCs/>
          <w:color w:val="000000" w:themeColor="text1"/>
        </w:rPr>
      </w:pPr>
      <w:r>
        <w:rPr>
          <w:bCs/>
          <w:color w:val="000000" w:themeColor="text1"/>
        </w:rPr>
        <w:t xml:space="preserve">The combination of </w:t>
      </w:r>
      <w:r w:rsidRPr="006847DE">
        <w:rPr>
          <w:bCs/>
          <w:color w:val="000000" w:themeColor="text1"/>
        </w:rPr>
        <w:t>Scenario 2</w:t>
      </w:r>
      <w:r>
        <w:rPr>
          <w:bCs/>
          <w:color w:val="000000" w:themeColor="text1"/>
        </w:rPr>
        <w:t xml:space="preserve"> and </w:t>
      </w:r>
      <w:r w:rsidRPr="006847DE">
        <w:rPr>
          <w:bCs/>
          <w:color w:val="000000" w:themeColor="text1"/>
        </w:rPr>
        <w:t xml:space="preserve">Case b is </w:t>
      </w:r>
      <w:r>
        <w:rPr>
          <w:bCs/>
          <w:color w:val="000000" w:themeColor="text1"/>
        </w:rPr>
        <w:t>more suitable for the RRC connected mode UE</w:t>
      </w:r>
      <w:r w:rsidRPr="006847DE">
        <w:rPr>
          <w:bCs/>
          <w:color w:val="000000" w:themeColor="text1"/>
        </w:rPr>
        <w:t>.</w:t>
      </w:r>
      <w:r w:rsidR="00EE4AA5">
        <w:rPr>
          <w:bCs/>
          <w:color w:val="000000" w:themeColor="text1"/>
        </w:rPr>
        <w:t xml:space="preserve"> UE</w:t>
      </w:r>
      <w:r w:rsidR="004847B1">
        <w:rPr>
          <w:bCs/>
          <w:color w:val="000000" w:themeColor="text1"/>
        </w:rPr>
        <w:t xml:space="preserve"> in the connected mode</w:t>
      </w:r>
      <w:r w:rsidR="00EE4AA5">
        <w:rPr>
          <w:bCs/>
          <w:color w:val="000000" w:themeColor="text1"/>
        </w:rPr>
        <w:t xml:space="preserve"> temporarily loss the GNSS information</w:t>
      </w:r>
      <w:r w:rsidR="004847B1">
        <w:rPr>
          <w:bCs/>
          <w:color w:val="000000" w:themeColor="text1"/>
        </w:rPr>
        <w:t xml:space="preserve">. then the GNSS could not be updated timely. UE location could change whin an uncertain area. The UE uncertain area is </w:t>
      </w:r>
      <w:r w:rsidR="00B40BEE">
        <w:rPr>
          <w:bCs/>
          <w:color w:val="000000" w:themeColor="text1"/>
        </w:rPr>
        <w:t>determined</w:t>
      </w:r>
      <w:r w:rsidR="004847B1">
        <w:rPr>
          <w:bCs/>
          <w:color w:val="000000" w:themeColor="text1"/>
        </w:rPr>
        <w:t xml:space="preserve"> by the UE moving speed, the time duration. </w:t>
      </w:r>
    </w:p>
    <w:p w14:paraId="6792C20F" w14:textId="77777777" w:rsidR="006847DE" w:rsidRPr="006847DE" w:rsidRDefault="006847DE" w:rsidP="006847DE">
      <w:pPr>
        <w:numPr>
          <w:ilvl w:val="0"/>
          <w:numId w:val="121"/>
        </w:numPr>
        <w:rPr>
          <w:rFonts w:cs="Times"/>
          <w:bCs/>
        </w:rPr>
      </w:pPr>
      <w:r w:rsidRPr="006847DE">
        <w:rPr>
          <w:rFonts w:cs="Times"/>
          <w:bCs/>
        </w:rPr>
        <w:t xml:space="preserve">Scenario 2: There is a previously acquired GNSS based position </w:t>
      </w:r>
    </w:p>
    <w:p w14:paraId="042BA74C" w14:textId="77777777" w:rsidR="006847DE" w:rsidRPr="006847DE" w:rsidRDefault="006847DE" w:rsidP="006847DE">
      <w:pPr>
        <w:numPr>
          <w:ilvl w:val="1"/>
          <w:numId w:val="121"/>
        </w:numPr>
        <w:rPr>
          <w:rFonts w:cs="Times"/>
          <w:bCs/>
        </w:rPr>
      </w:pPr>
      <w:r w:rsidRPr="006847DE">
        <w:rPr>
          <w:rFonts w:cs="Times"/>
          <w:bCs/>
        </w:rPr>
        <w:t>UE has not received GNSS information for time duration T from the last acquired GNSS position and hence, the GNSS accuracy is degraded</w:t>
      </w:r>
    </w:p>
    <w:p w14:paraId="44AE922F" w14:textId="77777777" w:rsidR="006847DE" w:rsidRPr="006847DE" w:rsidRDefault="006847DE" w:rsidP="00880D80">
      <w:pPr>
        <w:pStyle w:val="ListParagraph"/>
        <w:numPr>
          <w:ilvl w:val="0"/>
          <w:numId w:val="121"/>
        </w:numPr>
        <w:suppressAutoHyphens/>
        <w:spacing w:after="120"/>
        <w:ind w:hanging="357"/>
        <w:jc w:val="both"/>
        <w:rPr>
          <w:rFonts w:ascii="Times New Roman" w:hAnsi="Times New Roman"/>
          <w:bCs/>
          <w:sz w:val="24"/>
          <w:szCs w:val="24"/>
        </w:rPr>
      </w:pPr>
      <w:r w:rsidRPr="006847DE">
        <w:rPr>
          <w:rFonts w:ascii="Times New Roman" w:hAnsi="Times New Roman"/>
          <w:bCs/>
          <w:sz w:val="24"/>
          <w:szCs w:val="24"/>
        </w:rPr>
        <w:t>Case b: the location uncertainty area is a circle of radius X km</w:t>
      </w:r>
    </w:p>
    <w:p w14:paraId="4107F3AB" w14:textId="2E7DE8CC" w:rsidR="00EF6854" w:rsidRDefault="00C924C6" w:rsidP="006E09A8">
      <w:pPr>
        <w:spacing w:after="120"/>
        <w:jc w:val="both"/>
        <w:rPr>
          <w:bCs/>
          <w:color w:val="000000" w:themeColor="text1"/>
        </w:rPr>
      </w:pPr>
      <w:r w:rsidRPr="00C924C6">
        <w:rPr>
          <w:bCs/>
          <w:color w:val="000000" w:themeColor="text1"/>
        </w:rPr>
        <w:t xml:space="preserve">We will analyze the two </w:t>
      </w:r>
      <w:proofErr w:type="gramStart"/>
      <w:r w:rsidRPr="00C924C6">
        <w:rPr>
          <w:bCs/>
          <w:color w:val="000000" w:themeColor="text1"/>
        </w:rPr>
        <w:t>aforementioned combinations</w:t>
      </w:r>
      <w:proofErr w:type="gramEnd"/>
      <w:r w:rsidRPr="00C924C6">
        <w:rPr>
          <w:bCs/>
          <w:color w:val="000000" w:themeColor="text1"/>
        </w:rPr>
        <w:t xml:space="preserve"> separately for the initial access and connected mode procedures.</w:t>
      </w:r>
    </w:p>
    <w:p w14:paraId="6672B90D" w14:textId="7D0E7431" w:rsidR="00540AE7" w:rsidRPr="006E09A8" w:rsidRDefault="00EF6854" w:rsidP="006E09A8">
      <w:pPr>
        <w:spacing w:after="120"/>
        <w:jc w:val="both"/>
        <w:rPr>
          <w:b/>
          <w:color w:val="000000" w:themeColor="text1"/>
        </w:rPr>
      </w:pPr>
      <w:r w:rsidRPr="00EF6854">
        <w:rPr>
          <w:b/>
          <w:color w:val="000000" w:themeColor="text1"/>
        </w:rPr>
        <w:t>Initial access</w:t>
      </w:r>
      <w:r>
        <w:rPr>
          <w:b/>
          <w:color w:val="000000" w:themeColor="text1"/>
        </w:rPr>
        <w:t xml:space="preserve"> procedures</w:t>
      </w:r>
    </w:p>
    <w:p w14:paraId="05B36534" w14:textId="1F15C6EB" w:rsidR="00540AE7" w:rsidRDefault="00540AE7" w:rsidP="006E09A8">
      <w:pPr>
        <w:spacing w:after="120"/>
        <w:jc w:val="both"/>
        <w:rPr>
          <w:bCs/>
          <w:color w:val="000000" w:themeColor="text1"/>
        </w:rPr>
      </w:pPr>
      <w:r w:rsidRPr="00540AE7">
        <w:rPr>
          <w:bCs/>
          <w:color w:val="000000" w:themeColor="text1"/>
        </w:rPr>
        <w:t xml:space="preserve">For a UE without valid GNSS information performing initial access, the maximum differential delay within a cell must be </w:t>
      </w:r>
      <w:proofErr w:type="gramStart"/>
      <w:r w:rsidRPr="00540AE7">
        <w:rPr>
          <w:bCs/>
          <w:color w:val="000000" w:themeColor="text1"/>
        </w:rPr>
        <w:t>taken into account</w:t>
      </w:r>
      <w:proofErr w:type="gramEnd"/>
      <w:r w:rsidRPr="00540AE7">
        <w:rPr>
          <w:bCs/>
          <w:color w:val="000000" w:themeColor="text1"/>
        </w:rPr>
        <w:t>, as it affects PRACH detection performance. In the case of LEO-600</w:t>
      </w:r>
      <w:r w:rsidR="00D95D3F">
        <w:rPr>
          <w:bCs/>
          <w:color w:val="000000" w:themeColor="text1"/>
        </w:rPr>
        <w:t xml:space="preserve"> at S-band</w:t>
      </w:r>
      <w:r w:rsidRPr="00540AE7">
        <w:rPr>
          <w:bCs/>
          <w:color w:val="000000" w:themeColor="text1"/>
        </w:rPr>
        <w:t xml:space="preserve">, the maximum differential delay can reach 0.143 </w:t>
      </w:r>
      <w:proofErr w:type="spellStart"/>
      <w:r w:rsidRPr="00540AE7">
        <w:rPr>
          <w:bCs/>
          <w:color w:val="000000" w:themeColor="text1"/>
        </w:rPr>
        <w:t>ms</w:t>
      </w:r>
      <w:proofErr w:type="spellEnd"/>
      <w:r>
        <w:rPr>
          <w:bCs/>
          <w:color w:val="000000" w:themeColor="text1"/>
        </w:rPr>
        <w:t xml:space="preserve"> according to the agreed evaluation </w:t>
      </w:r>
      <w:r w:rsidR="00632466">
        <w:rPr>
          <w:bCs/>
          <w:color w:val="000000" w:themeColor="text1"/>
        </w:rPr>
        <w:t>assumption</w:t>
      </w:r>
      <w:r w:rsidRPr="00540AE7">
        <w:rPr>
          <w:bCs/>
          <w:color w:val="000000" w:themeColor="text1"/>
        </w:rPr>
        <w:t xml:space="preserve">; for LEO-1200, it can be as high as 0.258 </w:t>
      </w:r>
      <w:proofErr w:type="spellStart"/>
      <w:r w:rsidRPr="00540AE7">
        <w:rPr>
          <w:bCs/>
          <w:color w:val="000000" w:themeColor="text1"/>
        </w:rPr>
        <w:t>ms</w:t>
      </w:r>
      <w:proofErr w:type="spellEnd"/>
      <w:r w:rsidRPr="00540AE7">
        <w:rPr>
          <w:bCs/>
          <w:color w:val="000000" w:themeColor="text1"/>
        </w:rPr>
        <w:t xml:space="preserve">; and for GEO, it can reach 0.814 </w:t>
      </w:r>
      <w:proofErr w:type="spellStart"/>
      <w:r w:rsidRPr="00540AE7">
        <w:rPr>
          <w:bCs/>
          <w:color w:val="000000" w:themeColor="text1"/>
        </w:rPr>
        <w:t>ms.</w:t>
      </w:r>
      <w:proofErr w:type="spellEnd"/>
      <w:r w:rsidRPr="00540AE7">
        <w:rPr>
          <w:bCs/>
          <w:color w:val="000000" w:themeColor="text1"/>
        </w:rPr>
        <w:t xml:space="preserve"> These values exceed the maximum </w:t>
      </w:r>
      <w:proofErr w:type="spellStart"/>
      <w:r w:rsidRPr="00540AE7">
        <w:rPr>
          <w:bCs/>
          <w:color w:val="000000" w:themeColor="text1"/>
        </w:rPr>
        <w:t>Ncs</w:t>
      </w:r>
      <w:proofErr w:type="spellEnd"/>
      <w:r w:rsidRPr="00540AE7">
        <w:rPr>
          <w:bCs/>
          <w:color w:val="000000" w:themeColor="text1"/>
        </w:rPr>
        <w:t xml:space="preserve"> </w:t>
      </w:r>
      <w:r w:rsidR="00ED54C5">
        <w:rPr>
          <w:bCs/>
          <w:color w:val="000000" w:themeColor="text1"/>
        </w:rPr>
        <w:t xml:space="preserve">value </w:t>
      </w:r>
      <w:r w:rsidRPr="00540AE7">
        <w:rPr>
          <w:bCs/>
          <w:color w:val="000000" w:themeColor="text1"/>
        </w:rPr>
        <w:t>configured for the PRACH restricted set</w:t>
      </w:r>
      <w:r w:rsidR="00AE36A2">
        <w:rPr>
          <w:bCs/>
          <w:color w:val="000000" w:themeColor="text1"/>
        </w:rPr>
        <w:t>s</w:t>
      </w:r>
      <w:r w:rsidRPr="00540AE7">
        <w:rPr>
          <w:bCs/>
          <w:color w:val="000000" w:themeColor="text1"/>
        </w:rPr>
        <w:t xml:space="preserve">. Consequently, </w:t>
      </w:r>
      <w:r>
        <w:rPr>
          <w:bCs/>
          <w:color w:val="000000" w:themeColor="text1"/>
        </w:rPr>
        <w:t xml:space="preserve">the </w:t>
      </w:r>
      <w:r w:rsidRPr="00540AE7">
        <w:rPr>
          <w:bCs/>
          <w:color w:val="000000" w:themeColor="text1"/>
        </w:rPr>
        <w:t xml:space="preserve">large differential delay </w:t>
      </w:r>
      <w:r>
        <w:rPr>
          <w:bCs/>
          <w:color w:val="000000" w:themeColor="text1"/>
        </w:rPr>
        <w:t>impacts</w:t>
      </w:r>
      <w:r w:rsidRPr="00540AE7">
        <w:rPr>
          <w:bCs/>
          <w:color w:val="000000" w:themeColor="text1"/>
        </w:rPr>
        <w:t xml:space="preserve"> satellite beam coverage.</w:t>
      </w:r>
    </w:p>
    <w:p w14:paraId="6F69731B" w14:textId="6BD98AA3" w:rsidR="00D9072E" w:rsidRPr="00306022" w:rsidRDefault="00D9072E" w:rsidP="006E09A8">
      <w:pPr>
        <w:spacing w:before="120" w:after="120"/>
        <w:jc w:val="both"/>
        <w:rPr>
          <w:bCs/>
          <w:i/>
          <w:iCs/>
          <w:color w:val="000000" w:themeColor="text1"/>
        </w:rPr>
      </w:pPr>
      <w:r>
        <w:rPr>
          <w:b/>
          <w:i/>
          <w:iCs/>
          <w:color w:val="000000" w:themeColor="text1"/>
          <w:u w:val="single"/>
        </w:rPr>
        <w:t>Observation</w:t>
      </w:r>
      <w:r w:rsidRPr="00EF6854">
        <w:rPr>
          <w:bCs/>
          <w:i/>
          <w:iCs/>
          <w:color w:val="000000" w:themeColor="text1"/>
        </w:rPr>
        <w:t>:</w:t>
      </w:r>
      <w:r>
        <w:rPr>
          <w:bCs/>
          <w:i/>
          <w:iCs/>
          <w:color w:val="000000" w:themeColor="text1"/>
        </w:rPr>
        <w:t xml:space="preserve"> The maximum differential delay will impact the </w:t>
      </w:r>
      <w:r w:rsidR="0032041B">
        <w:rPr>
          <w:bCs/>
          <w:i/>
          <w:iCs/>
          <w:color w:val="000000" w:themeColor="text1"/>
        </w:rPr>
        <w:t>PRACH</w:t>
      </w:r>
      <w:r>
        <w:rPr>
          <w:bCs/>
          <w:i/>
          <w:iCs/>
          <w:color w:val="000000" w:themeColor="text1"/>
        </w:rPr>
        <w:t xml:space="preserve"> coverage if no valid GNSS information is available for NTN UE.</w:t>
      </w:r>
    </w:p>
    <w:p w14:paraId="097B4460" w14:textId="70D92376" w:rsidR="006E09A8" w:rsidRDefault="006E09A8" w:rsidP="006E09A8">
      <w:pPr>
        <w:spacing w:after="120"/>
        <w:jc w:val="both"/>
        <w:rPr>
          <w:bCs/>
          <w:color w:val="000000" w:themeColor="text1"/>
        </w:rPr>
      </w:pPr>
      <w:r>
        <w:rPr>
          <w:bCs/>
          <w:color w:val="000000" w:themeColor="text1"/>
        </w:rPr>
        <w:t xml:space="preserve">Similarly, without UE’s GNSS information, the frequency pre-compensation to counter Doppler shift on service link is hard to achieve at UE side. The maximum Doppler shift </w:t>
      </w:r>
      <w:r>
        <w:rPr>
          <w:bCs/>
          <w:color w:val="000000" w:themeColor="text1"/>
        </w:rPr>
        <w:fldChar w:fldCharType="begin"/>
      </w:r>
      <w:r>
        <w:rPr>
          <w:bCs/>
          <w:color w:val="000000" w:themeColor="text1"/>
        </w:rPr>
        <w:instrText xml:space="preserve"> REF _Ref205979720 \r \h </w:instrText>
      </w:r>
      <w:r>
        <w:rPr>
          <w:bCs/>
          <w:color w:val="000000" w:themeColor="text1"/>
        </w:rPr>
      </w:r>
      <w:r>
        <w:rPr>
          <w:bCs/>
          <w:color w:val="000000" w:themeColor="text1"/>
        </w:rPr>
        <w:fldChar w:fldCharType="separate"/>
      </w:r>
      <w:r>
        <w:rPr>
          <w:bCs/>
          <w:color w:val="000000" w:themeColor="text1"/>
        </w:rPr>
        <w:t>[3]</w:t>
      </w:r>
      <w:r>
        <w:rPr>
          <w:bCs/>
          <w:color w:val="000000" w:themeColor="text1"/>
        </w:rPr>
        <w:fldChar w:fldCharType="end"/>
      </w:r>
      <w:r>
        <w:rPr>
          <w:bCs/>
          <w:color w:val="000000" w:themeColor="text1"/>
        </w:rPr>
        <w:t xml:space="preserve"> on service link for LEO-1200/LEO-600 is up to 20/24 ppm, respectively. For a carrier frequency of 2GHz, the maximum Doppler shift is as large as 40/48 kHz. Such a large Doppler shift will significantly impact the uplink reception. On the other hand, the maximum Doppler shift </w:t>
      </w:r>
      <w:r>
        <w:rPr>
          <w:bCs/>
          <w:color w:val="000000" w:themeColor="text1"/>
        </w:rPr>
        <w:fldChar w:fldCharType="begin"/>
      </w:r>
      <w:r>
        <w:rPr>
          <w:bCs/>
          <w:color w:val="000000" w:themeColor="text1"/>
        </w:rPr>
        <w:instrText xml:space="preserve"> REF _Ref205979720 \r \h </w:instrText>
      </w:r>
      <w:r>
        <w:rPr>
          <w:bCs/>
          <w:color w:val="000000" w:themeColor="text1"/>
        </w:rPr>
      </w:r>
      <w:r>
        <w:rPr>
          <w:bCs/>
          <w:color w:val="000000" w:themeColor="text1"/>
        </w:rPr>
        <w:fldChar w:fldCharType="separate"/>
      </w:r>
      <w:r>
        <w:rPr>
          <w:bCs/>
          <w:color w:val="000000" w:themeColor="text1"/>
        </w:rPr>
        <w:t>[3]</w:t>
      </w:r>
      <w:r>
        <w:rPr>
          <w:bCs/>
          <w:color w:val="000000" w:themeColor="text1"/>
        </w:rPr>
        <w:fldChar w:fldCharType="end"/>
      </w:r>
      <w:r>
        <w:rPr>
          <w:bCs/>
          <w:color w:val="000000" w:themeColor="text1"/>
        </w:rPr>
        <w:t xml:space="preserve"> is reduced to 1.05 ppm</w:t>
      </w:r>
      <w:r w:rsidR="006421A3">
        <w:rPr>
          <w:bCs/>
          <w:color w:val="000000" w:themeColor="text1"/>
        </w:rPr>
        <w:t xml:space="preserve">, or 2.1kHz </w:t>
      </w:r>
      <w:r>
        <w:rPr>
          <w:bCs/>
          <w:color w:val="000000" w:themeColor="text1"/>
        </w:rPr>
        <w:t xml:space="preserve">for LEO-600 with beam diameter of 50 km, if pre/post compensation mechanism is assumed at satellite payload side. </w:t>
      </w:r>
    </w:p>
    <w:p w14:paraId="455D28DE" w14:textId="0AE41EFD" w:rsidR="00EF6854" w:rsidRPr="006E09A8" w:rsidRDefault="006E09A8" w:rsidP="006E09A8">
      <w:pPr>
        <w:spacing w:after="120"/>
        <w:jc w:val="both"/>
        <w:rPr>
          <w:bCs/>
          <w:color w:val="000000" w:themeColor="text1"/>
        </w:rPr>
      </w:pPr>
      <w:r>
        <w:rPr>
          <w:bCs/>
          <w:color w:val="000000" w:themeColor="text1"/>
        </w:rPr>
        <w:t>In our view, the frequency pre-compensation at UE side prevents the overlap of uplink signals from different UEs at network side, resulting in simplified network implementation and better performance. Hence, it is preferrable that a UE performs frequency pre-compensation for uplink transmissions</w:t>
      </w:r>
      <w:r w:rsidR="006421A3">
        <w:rPr>
          <w:bCs/>
          <w:color w:val="000000" w:themeColor="text1"/>
        </w:rPr>
        <w:t>.</w:t>
      </w:r>
      <w:r>
        <w:rPr>
          <w:bCs/>
          <w:color w:val="000000" w:themeColor="text1"/>
        </w:rPr>
        <w:t xml:space="preserve"> </w:t>
      </w:r>
      <w:r w:rsidR="006421A3">
        <w:rPr>
          <w:bCs/>
          <w:color w:val="000000" w:themeColor="text1"/>
        </w:rPr>
        <w:t>W</w:t>
      </w:r>
      <w:r w:rsidR="00EF6854">
        <w:rPr>
          <w:bCs/>
          <w:color w:val="000000" w:themeColor="text1"/>
        </w:rPr>
        <w:t xml:space="preserve">e propose that network provides frequency offset indication to a UE without GNSS information. This indication could </w:t>
      </w:r>
      <w:r w:rsidR="006A38BC">
        <w:rPr>
          <w:bCs/>
          <w:color w:val="000000" w:themeColor="text1"/>
        </w:rPr>
        <w:t>be carried</w:t>
      </w:r>
      <w:r w:rsidR="00EF6854">
        <w:rPr>
          <w:bCs/>
          <w:color w:val="000000" w:themeColor="text1"/>
        </w:rPr>
        <w:t xml:space="preserve"> in Msg2 so that the residual frequency offset does not exist subsequent uplink transmissions. </w:t>
      </w:r>
    </w:p>
    <w:p w14:paraId="1CA82A43" w14:textId="6B63F570" w:rsidR="004022B5" w:rsidRDefault="00EF6854" w:rsidP="006E09A8">
      <w:pPr>
        <w:spacing w:after="120"/>
        <w:jc w:val="both"/>
        <w:rPr>
          <w:bCs/>
          <w:color w:val="000000" w:themeColor="text1"/>
        </w:rPr>
      </w:pPr>
      <w:r w:rsidRPr="00EF6854">
        <w:rPr>
          <w:b/>
          <w:i/>
          <w:iCs/>
          <w:color w:val="000000" w:themeColor="text1"/>
          <w:u w:val="single"/>
        </w:rPr>
        <w:t xml:space="preserve">Proposal </w:t>
      </w:r>
      <w:r w:rsidR="006421A3">
        <w:rPr>
          <w:b/>
          <w:i/>
          <w:iCs/>
          <w:color w:val="000000" w:themeColor="text1"/>
          <w:u w:val="single"/>
        </w:rPr>
        <w:t>1</w:t>
      </w:r>
      <w:r w:rsidRPr="00EF6854">
        <w:rPr>
          <w:bCs/>
          <w:i/>
          <w:iCs/>
          <w:color w:val="000000" w:themeColor="text1"/>
        </w:rPr>
        <w:t xml:space="preserve">: </w:t>
      </w:r>
      <w:r w:rsidR="00CF7DE9">
        <w:rPr>
          <w:bCs/>
          <w:i/>
          <w:iCs/>
          <w:color w:val="000000" w:themeColor="text1"/>
        </w:rPr>
        <w:t>To support</w:t>
      </w:r>
      <w:r>
        <w:rPr>
          <w:bCs/>
          <w:i/>
          <w:iCs/>
          <w:color w:val="000000" w:themeColor="text1"/>
        </w:rPr>
        <w:t xml:space="preserve"> initial access </w:t>
      </w:r>
      <w:r w:rsidR="00CF7DE9">
        <w:rPr>
          <w:bCs/>
          <w:i/>
          <w:iCs/>
          <w:color w:val="000000" w:themeColor="text1"/>
        </w:rPr>
        <w:t>of</w:t>
      </w:r>
      <w:r w:rsidRPr="00EF6854">
        <w:rPr>
          <w:bCs/>
          <w:i/>
          <w:iCs/>
          <w:color w:val="000000" w:themeColor="text1"/>
        </w:rPr>
        <w:t xml:space="preserve"> </w:t>
      </w:r>
      <w:r>
        <w:rPr>
          <w:bCs/>
          <w:i/>
          <w:iCs/>
          <w:color w:val="000000" w:themeColor="text1"/>
        </w:rPr>
        <w:t xml:space="preserve">a </w:t>
      </w:r>
      <w:r w:rsidRPr="00EF6854">
        <w:rPr>
          <w:bCs/>
          <w:i/>
          <w:iCs/>
          <w:color w:val="000000" w:themeColor="text1"/>
        </w:rPr>
        <w:t>UE</w:t>
      </w:r>
      <w:r w:rsidR="00540AE7">
        <w:rPr>
          <w:bCs/>
          <w:i/>
          <w:iCs/>
          <w:color w:val="000000" w:themeColor="text1"/>
        </w:rPr>
        <w:t xml:space="preserve"> </w:t>
      </w:r>
      <w:r w:rsidRPr="00EF6854">
        <w:rPr>
          <w:bCs/>
          <w:i/>
          <w:iCs/>
          <w:color w:val="000000" w:themeColor="text1"/>
        </w:rPr>
        <w:t>with</w:t>
      </w:r>
      <w:r>
        <w:rPr>
          <w:bCs/>
          <w:i/>
          <w:iCs/>
          <w:color w:val="000000" w:themeColor="text1"/>
        </w:rPr>
        <w:t>out valid GNSS information</w:t>
      </w:r>
      <w:r w:rsidRPr="00EF6854">
        <w:rPr>
          <w:bCs/>
          <w:i/>
          <w:iCs/>
          <w:color w:val="000000" w:themeColor="text1"/>
        </w:rPr>
        <w:t>,</w:t>
      </w:r>
      <w:r>
        <w:rPr>
          <w:bCs/>
          <w:i/>
          <w:iCs/>
          <w:color w:val="000000" w:themeColor="text1"/>
        </w:rPr>
        <w:t xml:space="preserve"> c</w:t>
      </w:r>
      <w:r w:rsidRPr="00EF6854">
        <w:rPr>
          <w:bCs/>
          <w:i/>
          <w:iCs/>
          <w:color w:val="000000" w:themeColor="text1"/>
        </w:rPr>
        <w:t xml:space="preserve">onsider network </w:t>
      </w:r>
      <w:r>
        <w:rPr>
          <w:bCs/>
          <w:i/>
          <w:iCs/>
          <w:color w:val="000000" w:themeColor="text1"/>
        </w:rPr>
        <w:t>indicating</w:t>
      </w:r>
      <w:r w:rsidRPr="00EF6854">
        <w:rPr>
          <w:bCs/>
          <w:i/>
          <w:iCs/>
          <w:color w:val="000000" w:themeColor="text1"/>
        </w:rPr>
        <w:t xml:space="preserve"> </w:t>
      </w:r>
      <w:r>
        <w:rPr>
          <w:bCs/>
          <w:i/>
          <w:iCs/>
          <w:color w:val="000000" w:themeColor="text1"/>
        </w:rPr>
        <w:t>frequency offset in Msg2.</w:t>
      </w:r>
    </w:p>
    <w:p w14:paraId="6797C423" w14:textId="4EBD72FA" w:rsidR="00EF6854" w:rsidRPr="006421A3" w:rsidRDefault="00EF6854" w:rsidP="006E09A8">
      <w:pPr>
        <w:spacing w:after="120"/>
        <w:jc w:val="both"/>
        <w:rPr>
          <w:bCs/>
          <w:color w:val="000000" w:themeColor="text1"/>
        </w:rPr>
      </w:pPr>
      <w:r w:rsidRPr="006421A3">
        <w:rPr>
          <w:bCs/>
          <w:color w:val="000000" w:themeColor="text1"/>
        </w:rPr>
        <w:lastRenderedPageBreak/>
        <w:t xml:space="preserve">The indication of frequency offset via Msg2 may be applicable only to UEs without valid GNSS information. In other words, for UEs with valid GNSS information, the existing MAC RAR is used. </w:t>
      </w:r>
      <w:proofErr w:type="gramStart"/>
      <w:r w:rsidRPr="006421A3">
        <w:rPr>
          <w:bCs/>
          <w:color w:val="000000" w:themeColor="text1"/>
        </w:rPr>
        <w:t>In order for</w:t>
      </w:r>
      <w:proofErr w:type="gramEnd"/>
      <w:r w:rsidRPr="006421A3">
        <w:rPr>
          <w:bCs/>
          <w:color w:val="000000" w:themeColor="text1"/>
        </w:rPr>
        <w:t xml:space="preserve"> network to know </w:t>
      </w:r>
      <w:proofErr w:type="gramStart"/>
      <w:r w:rsidRPr="006421A3">
        <w:rPr>
          <w:bCs/>
          <w:color w:val="000000" w:themeColor="text1"/>
        </w:rPr>
        <w:t>whether or not</w:t>
      </w:r>
      <w:proofErr w:type="gramEnd"/>
      <w:r w:rsidRPr="006421A3">
        <w:rPr>
          <w:bCs/>
          <w:color w:val="000000" w:themeColor="text1"/>
        </w:rPr>
        <w:t xml:space="preserve"> to indicate frequency offset via Msg2</w:t>
      </w:r>
      <w:r w:rsidR="000906B1" w:rsidRPr="006421A3">
        <w:rPr>
          <w:bCs/>
          <w:color w:val="000000" w:themeColor="text1"/>
        </w:rPr>
        <w:t xml:space="preserve"> and to control the interference of the PRACH transmission from a UE without valid GNSS information</w:t>
      </w:r>
      <w:r w:rsidRPr="006421A3">
        <w:rPr>
          <w:bCs/>
          <w:color w:val="000000" w:themeColor="text1"/>
        </w:rPr>
        <w:t xml:space="preserve">, we </w:t>
      </w:r>
      <w:r w:rsidR="006A38BC" w:rsidRPr="006421A3">
        <w:rPr>
          <w:bCs/>
          <w:color w:val="000000" w:themeColor="text1"/>
        </w:rPr>
        <w:t>should consider</w:t>
      </w:r>
      <w:r w:rsidRPr="006421A3">
        <w:rPr>
          <w:bCs/>
          <w:color w:val="000000" w:themeColor="text1"/>
        </w:rPr>
        <w:t xml:space="preserve"> different RACH resources are used for UEs with valid GNSS information and for UEs without valid GNSS information.</w:t>
      </w:r>
    </w:p>
    <w:p w14:paraId="5A66B74C" w14:textId="035C5828" w:rsidR="00EF6854" w:rsidRPr="006421A3" w:rsidRDefault="00EF6854" w:rsidP="006E09A8">
      <w:pPr>
        <w:spacing w:after="120"/>
        <w:jc w:val="both"/>
        <w:rPr>
          <w:bCs/>
          <w:color w:val="000000" w:themeColor="text1"/>
        </w:rPr>
      </w:pPr>
      <w:r w:rsidRPr="006421A3">
        <w:rPr>
          <w:b/>
          <w:i/>
          <w:iCs/>
          <w:color w:val="000000" w:themeColor="text1"/>
          <w:u w:val="single"/>
        </w:rPr>
        <w:t xml:space="preserve">Proposal </w:t>
      </w:r>
      <w:r w:rsidR="006421A3">
        <w:rPr>
          <w:b/>
          <w:i/>
          <w:iCs/>
          <w:color w:val="000000" w:themeColor="text1"/>
          <w:u w:val="single"/>
        </w:rPr>
        <w:t>2</w:t>
      </w:r>
      <w:r w:rsidRPr="006421A3">
        <w:rPr>
          <w:bCs/>
          <w:i/>
          <w:iCs/>
          <w:color w:val="000000" w:themeColor="text1"/>
        </w:rPr>
        <w:t>: Consider different RACH resources are used for UEs without valid GNSS information and for UEs with valid GNSS information.</w:t>
      </w:r>
    </w:p>
    <w:p w14:paraId="0C944966" w14:textId="597DE235" w:rsidR="00EF6854" w:rsidRPr="006E09A8" w:rsidRDefault="00EF6854" w:rsidP="006E09A8">
      <w:pPr>
        <w:spacing w:before="120" w:after="120"/>
        <w:jc w:val="both"/>
        <w:rPr>
          <w:b/>
          <w:bCs/>
          <w:szCs w:val="16"/>
        </w:rPr>
      </w:pPr>
      <w:r w:rsidRPr="00EF6854">
        <w:rPr>
          <w:b/>
          <w:bCs/>
          <w:szCs w:val="16"/>
        </w:rPr>
        <w:t>Connected mode procedures</w:t>
      </w:r>
    </w:p>
    <w:p w14:paraId="107CFAF9" w14:textId="77777777" w:rsidR="006E09A8" w:rsidRDefault="006E09A8" w:rsidP="006E09A8">
      <w:pPr>
        <w:spacing w:after="120"/>
        <w:jc w:val="both"/>
        <w:rPr>
          <w:bCs/>
          <w:color w:val="000000" w:themeColor="text1"/>
        </w:rPr>
      </w:pPr>
      <w:r>
        <w:rPr>
          <w:bCs/>
          <w:color w:val="000000" w:themeColor="text1"/>
        </w:rPr>
        <w:t>In NR NTN from Rel-17 to Rel-19, it is always assumed that UE has valid GNSS information for its NTN operations. UE’s GNSS information is used for uplink time and frequency synchronization. Specially, the TA value used by UE’s uplink transmissions is provided by</w:t>
      </w:r>
    </w:p>
    <w:p w14:paraId="29543766" w14:textId="360284C3" w:rsidR="006E09A8" w:rsidRDefault="006E09A8" w:rsidP="006E09A8">
      <w:pPr>
        <w:spacing w:after="120"/>
        <w:jc w:val="center"/>
        <w:rPr>
          <w:bCs/>
          <w:color w:val="000000" w:themeColor="text1"/>
        </w:rPr>
      </w:pPr>
      <m:oMath>
        <m:sSub>
          <m:sSubPr>
            <m:ctrlPr>
              <w:rPr>
                <w:rFonts w:ascii="Cambria Math" w:hAnsi="Cambria Math"/>
                <w:bCs/>
                <w:i/>
                <w:color w:val="000000" w:themeColor="text1"/>
              </w:rPr>
            </m:ctrlPr>
          </m:sSubPr>
          <m:e>
            <m:r>
              <w:rPr>
                <w:rFonts w:ascii="Cambria Math" w:hAnsi="Cambria Math"/>
                <w:color w:val="000000" w:themeColor="text1"/>
              </w:rPr>
              <m:t>T</m:t>
            </m:r>
          </m:e>
          <m:sub>
            <m: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bCs/>
                <w:i/>
                <w:color w:val="000000" w:themeColor="text1"/>
              </w:rPr>
            </m:ctrlPr>
          </m:dPr>
          <m:e>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TA,offset</m:t>
                </m:r>
              </m:sub>
            </m:sSub>
            <m:r>
              <w:rPr>
                <w:rFonts w:ascii="Cambria Math" w:hAnsi="Cambria Math"/>
                <w:color w:val="000000" w:themeColor="text1"/>
              </w:rPr>
              <m:t>+</m:t>
            </m:r>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common</m:t>
                </m:r>
              </m:sup>
            </m:sSubSup>
            <m:r>
              <w:rPr>
                <w:rFonts w:ascii="Cambria Math" w:hAnsi="Cambria Math"/>
                <w:color w:val="000000" w:themeColor="text1"/>
              </w:rPr>
              <m:t>+</m:t>
            </m:r>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UE</m:t>
                </m:r>
              </m:sup>
            </m:sSubSup>
          </m:e>
        </m:d>
        <m:r>
          <w:rPr>
            <w:rFonts w:ascii="Cambria Math" w:hAnsi="Cambria Math"/>
            <w:color w:val="000000" w:themeColor="text1"/>
          </w:rPr>
          <m:t>⋅</m:t>
        </m:r>
        <m:sSub>
          <m:sSubPr>
            <m:ctrlPr>
              <w:rPr>
                <w:rFonts w:ascii="Cambria Math" w:hAnsi="Cambria Math"/>
                <w:bCs/>
                <w:i/>
                <w:color w:val="000000" w:themeColor="text1"/>
              </w:rPr>
            </m:ctrlPr>
          </m:sSubPr>
          <m:e>
            <m:r>
              <w:rPr>
                <w:rFonts w:ascii="Cambria Math" w:hAnsi="Cambria Math"/>
                <w:color w:val="000000" w:themeColor="text1"/>
              </w:rPr>
              <m:t>T</m:t>
            </m:r>
          </m:e>
          <m:sub>
            <m:r>
              <w:rPr>
                <w:rFonts w:ascii="Cambria Math" w:hAnsi="Cambria Math"/>
                <w:color w:val="000000" w:themeColor="text1"/>
              </w:rPr>
              <m:t>c</m:t>
            </m:r>
          </m:sub>
        </m:sSub>
        <m:r>
          <w:rPr>
            <w:rFonts w:ascii="Cambria Math" w:hAnsi="Cambria Math"/>
            <w:color w:val="000000" w:themeColor="text1"/>
          </w:rPr>
          <m:t xml:space="preserve"> </m:t>
        </m:r>
      </m:oMath>
      <w:proofErr w:type="gramStart"/>
      <w:r>
        <w:rPr>
          <w:bCs/>
          <w:color w:val="000000" w:themeColor="text1"/>
        </w:rPr>
        <w:t xml:space="preserve">,   </w:t>
      </w:r>
      <w:proofErr w:type="gramEnd"/>
      <w:r>
        <w:rPr>
          <w:bCs/>
          <w:color w:val="000000" w:themeColor="text1"/>
        </w:rPr>
        <w:t xml:space="preserve">   </w:t>
      </w:r>
      <w:r>
        <w:rPr>
          <w:bCs/>
          <w:color w:val="000000" w:themeColor="text1"/>
        </w:rPr>
        <w:t xml:space="preserve">                       </w:t>
      </w:r>
      <w:proofErr w:type="gramStart"/>
      <w:r>
        <w:rPr>
          <w:bCs/>
          <w:color w:val="000000" w:themeColor="text1"/>
        </w:rPr>
        <w:t xml:space="preserve">   </w:t>
      </w:r>
      <w:r>
        <w:rPr>
          <w:bCs/>
          <w:color w:val="000000" w:themeColor="text1"/>
        </w:rPr>
        <w:t>(</w:t>
      </w:r>
      <w:proofErr w:type="gramEnd"/>
      <w:r>
        <w:rPr>
          <w:bCs/>
          <w:color w:val="000000" w:themeColor="text1"/>
        </w:rPr>
        <w:t>1)</w:t>
      </w:r>
    </w:p>
    <w:p w14:paraId="51A3B5A9" w14:textId="4FF17BC0" w:rsidR="006E09A8" w:rsidRPr="006E09A8" w:rsidRDefault="006E09A8" w:rsidP="006E09A8">
      <w:pPr>
        <w:spacing w:after="120"/>
        <w:jc w:val="both"/>
        <w:rPr>
          <w:bCs/>
          <w:color w:val="000000" w:themeColor="text1"/>
        </w:rPr>
      </w:pPr>
      <w:r>
        <w:rPr>
          <w:bCs/>
          <w:color w:val="000000" w:themeColor="text1"/>
        </w:rPr>
        <w:t xml:space="preserve">where </w:t>
      </w:r>
      <m:oMath>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UE</m:t>
            </m:r>
          </m:sup>
        </m:sSubSup>
      </m:oMath>
      <w:r>
        <w:rPr>
          <w:bCs/>
          <w:color w:val="000000" w:themeColor="text1"/>
        </w:rPr>
        <w:t xml:space="preserve"> is</w:t>
      </w:r>
      <w:r w:rsidRPr="00EF6854">
        <w:rPr>
          <w:bCs/>
          <w:color w:val="000000" w:themeColor="text1"/>
        </w:rPr>
        <w:t xml:space="preserve"> computed by the UE based on UE position and serving</w:t>
      </w:r>
      <w:r>
        <w:rPr>
          <w:bCs/>
          <w:color w:val="000000" w:themeColor="text1"/>
        </w:rPr>
        <w:t xml:space="preserve"> </w:t>
      </w:r>
      <w:r w:rsidRPr="00EF6854">
        <w:rPr>
          <w:bCs/>
          <w:color w:val="000000" w:themeColor="text1"/>
        </w:rPr>
        <w:t>satellite</w:t>
      </w:r>
      <w:r>
        <w:rPr>
          <w:bCs/>
          <w:color w:val="000000" w:themeColor="text1"/>
        </w:rPr>
        <w:t xml:space="preserve"> </w:t>
      </w:r>
      <w:r w:rsidRPr="00EF6854">
        <w:rPr>
          <w:bCs/>
          <w:color w:val="000000" w:themeColor="text1"/>
        </w:rPr>
        <w:t>ephemeris</w:t>
      </w:r>
      <w:r>
        <w:rPr>
          <w:bCs/>
          <w:color w:val="000000" w:themeColor="text1"/>
        </w:rPr>
        <w:t xml:space="preserve"> information. Without UE’s GNSS information, the open loop TA control is infeasible.</w:t>
      </w:r>
    </w:p>
    <w:p w14:paraId="484FD705" w14:textId="472541D5" w:rsidR="00EF6854" w:rsidRDefault="00EF6854" w:rsidP="006E09A8">
      <w:pPr>
        <w:spacing w:after="120"/>
        <w:jc w:val="both"/>
        <w:rPr>
          <w:bCs/>
          <w:color w:val="000000" w:themeColor="text1"/>
        </w:rPr>
      </w:pPr>
      <w:r>
        <w:rPr>
          <w:bCs/>
          <w:color w:val="000000" w:themeColor="text1"/>
        </w:rPr>
        <w:t xml:space="preserve">It is possible that </w:t>
      </w:r>
      <w:r w:rsidRPr="00322FCF">
        <w:t>GNSS information is temporarily unavailable</w:t>
      </w:r>
      <w:r>
        <w:t xml:space="preserve"> at </w:t>
      </w:r>
      <w:r>
        <w:rPr>
          <w:bCs/>
          <w:color w:val="000000" w:themeColor="text1"/>
        </w:rPr>
        <w:t xml:space="preserve">a UE in RRC connected mode. Clearly, the legacy TA calculation formula (1) cannot be used directly. The first question is how TA value is calculated in this condition. </w:t>
      </w:r>
    </w:p>
    <w:p w14:paraId="6D6EECA3" w14:textId="7B5B6480" w:rsidR="00EF6854" w:rsidRDefault="00EF6854" w:rsidP="006E09A8">
      <w:pPr>
        <w:spacing w:after="120"/>
        <w:jc w:val="both"/>
        <w:rPr>
          <w:bCs/>
          <w:color w:val="000000" w:themeColor="text1"/>
        </w:rPr>
      </w:pPr>
      <w:r>
        <w:rPr>
          <w:bCs/>
          <w:color w:val="000000" w:themeColor="text1"/>
        </w:rPr>
        <w:t xml:space="preserve">In one approach, UE could simply disable open loop TA control, i.e., </w:t>
      </w:r>
      <m:oMath>
        <m:sSub>
          <m:sSubPr>
            <m:ctrlPr>
              <w:rPr>
                <w:rFonts w:ascii="Cambria Math" w:hAnsi="Cambria Math"/>
                <w:bCs/>
                <w:i/>
                <w:color w:val="000000" w:themeColor="text1"/>
              </w:rPr>
            </m:ctrlPr>
          </m:sSubPr>
          <m:e>
            <m:r>
              <w:rPr>
                <w:rFonts w:ascii="Cambria Math" w:hAnsi="Cambria Math"/>
                <w:color w:val="000000" w:themeColor="text1"/>
              </w:rPr>
              <m:t>T</m:t>
            </m:r>
          </m:e>
          <m:sub>
            <m: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bCs/>
                <w:i/>
                <w:color w:val="000000" w:themeColor="text1"/>
              </w:rPr>
            </m:ctrlPr>
          </m:dPr>
          <m:e>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TA,offset</m:t>
                </m:r>
              </m:sub>
            </m:sSub>
          </m:e>
        </m:d>
        <m:r>
          <w:rPr>
            <w:rFonts w:ascii="Cambria Math" w:hAnsi="Cambria Math"/>
            <w:color w:val="000000" w:themeColor="text1"/>
          </w:rPr>
          <m:t>⋅</m:t>
        </m:r>
        <m:sSub>
          <m:sSubPr>
            <m:ctrlPr>
              <w:rPr>
                <w:rFonts w:ascii="Cambria Math" w:hAnsi="Cambria Math"/>
                <w:bCs/>
                <w:i/>
                <w:color w:val="000000" w:themeColor="text1"/>
              </w:rPr>
            </m:ctrlPr>
          </m:sSubPr>
          <m:e>
            <m:r>
              <w:rPr>
                <w:rFonts w:ascii="Cambria Math" w:hAnsi="Cambria Math"/>
                <w:color w:val="000000" w:themeColor="text1"/>
              </w:rPr>
              <m:t>T</m:t>
            </m:r>
          </m:e>
          <m:sub>
            <m:r>
              <w:rPr>
                <w:rFonts w:ascii="Cambria Math" w:hAnsi="Cambria Math"/>
                <w:color w:val="000000" w:themeColor="text1"/>
              </w:rPr>
              <m:t>c</m:t>
            </m:r>
          </m:sub>
        </m:sSub>
        <m:r>
          <w:rPr>
            <w:rFonts w:ascii="Cambria Math" w:hAnsi="Cambria Math"/>
            <w:color w:val="000000" w:themeColor="text1"/>
          </w:rPr>
          <m:t xml:space="preserve"> </m:t>
        </m:r>
      </m:oMath>
      <w:r>
        <w:rPr>
          <w:bCs/>
          <w:color w:val="000000" w:themeColor="text1"/>
        </w:rPr>
        <w:t xml:space="preserve">. In another way, UE could disable partial open loop TA control, which relies on UE’s GNSS information. Note that the calculation of </w:t>
      </w:r>
      <m:oMath>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common</m:t>
            </m:r>
          </m:sup>
        </m:sSubSup>
      </m:oMath>
      <w:r>
        <w:rPr>
          <w:bCs/>
          <w:color w:val="000000" w:themeColor="text1"/>
        </w:rPr>
        <w:t xml:space="preserve"> is based on common TA parameters broadcast in SIB19. The temporarily unavailable of UE’s GNSS information does not affect the calculation of </w:t>
      </w:r>
      <m:oMath>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common</m:t>
            </m:r>
          </m:sup>
        </m:sSubSup>
      </m:oMath>
      <w:r>
        <w:rPr>
          <w:bCs/>
          <w:color w:val="000000" w:themeColor="text1"/>
        </w:rPr>
        <w:t xml:space="preserve">. Hence, UE could calculate TA value by </w:t>
      </w:r>
      <m:oMath>
        <m:sSub>
          <m:sSubPr>
            <m:ctrlPr>
              <w:rPr>
                <w:rFonts w:ascii="Cambria Math" w:hAnsi="Cambria Math"/>
                <w:bCs/>
                <w:i/>
                <w:color w:val="000000" w:themeColor="text1"/>
              </w:rPr>
            </m:ctrlPr>
          </m:sSubPr>
          <m:e>
            <m:r>
              <w:rPr>
                <w:rFonts w:ascii="Cambria Math" w:hAnsi="Cambria Math"/>
                <w:color w:val="000000" w:themeColor="text1"/>
              </w:rPr>
              <m:t>T</m:t>
            </m:r>
          </m:e>
          <m:sub>
            <m: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bCs/>
                <w:i/>
                <w:color w:val="000000" w:themeColor="text1"/>
              </w:rPr>
            </m:ctrlPr>
          </m:dPr>
          <m:e>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TA,offset</m:t>
                </m:r>
              </m:sub>
            </m:sSub>
            <m:r>
              <w:rPr>
                <w:rFonts w:ascii="Cambria Math" w:hAnsi="Cambria Math"/>
                <w:color w:val="000000" w:themeColor="text1"/>
              </w:rPr>
              <m:t>+</m:t>
            </m:r>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common</m:t>
                </m:r>
              </m:sup>
            </m:sSubSup>
          </m:e>
        </m:d>
        <m:r>
          <w:rPr>
            <w:rFonts w:ascii="Cambria Math" w:hAnsi="Cambria Math"/>
            <w:color w:val="000000" w:themeColor="text1"/>
          </w:rPr>
          <m:t>⋅</m:t>
        </m:r>
        <m:sSub>
          <m:sSubPr>
            <m:ctrlPr>
              <w:rPr>
                <w:rFonts w:ascii="Cambria Math" w:hAnsi="Cambria Math"/>
                <w:bCs/>
                <w:i/>
                <w:color w:val="000000" w:themeColor="text1"/>
              </w:rPr>
            </m:ctrlPr>
          </m:sSubPr>
          <m:e>
            <m:r>
              <w:rPr>
                <w:rFonts w:ascii="Cambria Math" w:hAnsi="Cambria Math"/>
                <w:color w:val="000000" w:themeColor="text1"/>
              </w:rPr>
              <m:t>T</m:t>
            </m:r>
          </m:e>
          <m:sub>
            <m:r>
              <w:rPr>
                <w:rFonts w:ascii="Cambria Math" w:hAnsi="Cambria Math"/>
                <w:color w:val="000000" w:themeColor="text1"/>
              </w:rPr>
              <m:t>c</m:t>
            </m:r>
          </m:sub>
        </m:sSub>
      </m:oMath>
      <w:r>
        <w:rPr>
          <w:bCs/>
          <w:color w:val="000000" w:themeColor="text1"/>
        </w:rPr>
        <w:t xml:space="preserve">. </w:t>
      </w:r>
    </w:p>
    <w:p w14:paraId="110E675C" w14:textId="7C2B7C1B" w:rsidR="00EF6854" w:rsidRDefault="00EF6854" w:rsidP="006E09A8">
      <w:pPr>
        <w:spacing w:after="120"/>
        <w:jc w:val="both"/>
        <w:rPr>
          <w:bCs/>
          <w:color w:val="000000" w:themeColor="text1"/>
        </w:rPr>
      </w:pPr>
      <w:r>
        <w:rPr>
          <w:bCs/>
          <w:color w:val="000000" w:themeColor="text1"/>
        </w:rPr>
        <w:t>In another approach, UE could use its latest GNSS information in calculating the TA value</w:t>
      </w:r>
      <w:r w:rsidR="00B40BEE">
        <w:rPr>
          <w:bCs/>
          <w:color w:val="000000" w:themeColor="text1"/>
        </w:rPr>
        <w:t>. The UE uncertain area is depending on UE moving speed</w:t>
      </w:r>
      <w:r w:rsidR="005D4EC2">
        <w:rPr>
          <w:bCs/>
          <w:color w:val="000000" w:themeColor="text1"/>
        </w:rPr>
        <w:t xml:space="preserve"> and</w:t>
      </w:r>
      <w:r w:rsidR="00B40BEE">
        <w:rPr>
          <w:bCs/>
          <w:color w:val="000000" w:themeColor="text1"/>
        </w:rPr>
        <w:t xml:space="preserve"> the time duration T,</w:t>
      </w:r>
      <w:r>
        <w:rPr>
          <w:bCs/>
          <w:color w:val="000000" w:themeColor="text1"/>
        </w:rPr>
        <w:t xml:space="preserve"> considering that UE’s speed is </w:t>
      </w:r>
      <w:r w:rsidR="006A38BC">
        <w:rPr>
          <w:bCs/>
          <w:color w:val="000000" w:themeColor="text1"/>
        </w:rPr>
        <w:t xml:space="preserve">relatively low </w:t>
      </w:r>
      <w:r>
        <w:rPr>
          <w:bCs/>
          <w:color w:val="000000" w:themeColor="text1"/>
        </w:rPr>
        <w:t xml:space="preserve">and the latest GNSS information still contains rough information on UE’s current location. Overall, RAN1 needs to study </w:t>
      </w:r>
      <w:r w:rsidRPr="00EF6854">
        <w:rPr>
          <w:bCs/>
          <w:color w:val="000000" w:themeColor="text1"/>
        </w:rPr>
        <w:t>TA calculation formula in</w:t>
      </w:r>
      <w:r>
        <w:rPr>
          <w:bCs/>
          <w:color w:val="000000" w:themeColor="text1"/>
        </w:rPr>
        <w:t xml:space="preserve"> case UE does not have valid GNSS information. </w:t>
      </w:r>
    </w:p>
    <w:p w14:paraId="42A427D0" w14:textId="322124DA" w:rsidR="00EF6854" w:rsidRPr="006E09A8" w:rsidRDefault="00EF6854" w:rsidP="006E09A8">
      <w:pPr>
        <w:spacing w:before="120" w:after="120"/>
        <w:jc w:val="both"/>
        <w:rPr>
          <w:bCs/>
          <w:i/>
          <w:iCs/>
          <w:color w:val="000000" w:themeColor="text1"/>
        </w:rPr>
      </w:pPr>
      <w:r w:rsidRPr="00EF6854">
        <w:rPr>
          <w:b/>
          <w:i/>
          <w:iCs/>
          <w:color w:val="000000" w:themeColor="text1"/>
          <w:u w:val="single"/>
        </w:rPr>
        <w:t xml:space="preserve">Proposal </w:t>
      </w:r>
      <w:r w:rsidR="006421A3">
        <w:rPr>
          <w:b/>
          <w:i/>
          <w:iCs/>
          <w:color w:val="000000" w:themeColor="text1"/>
          <w:u w:val="single"/>
        </w:rPr>
        <w:t>3</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 xml:space="preserve">in RRC connected mode, RAN1 to study TA calculation formula in case the UE does not have valid GNSS information. </w:t>
      </w:r>
    </w:p>
    <w:p w14:paraId="1F3804A0" w14:textId="3FC08423" w:rsidR="00EF6854" w:rsidRDefault="00EF6854" w:rsidP="006E09A8">
      <w:pPr>
        <w:spacing w:after="120"/>
        <w:jc w:val="both"/>
        <w:rPr>
          <w:bCs/>
          <w:color w:val="000000" w:themeColor="text1"/>
        </w:rPr>
      </w:pPr>
      <w:r>
        <w:rPr>
          <w:bCs/>
          <w:color w:val="000000" w:themeColor="text1"/>
        </w:rPr>
        <w:t xml:space="preserve">For a UE in RRC connected mode without valid GNSS information, besides the TA calculation formula modification, it is expected that the closed loop TA control will experience frequent TA command transmissions due to high velocity of satellite. In other words, a UE without valid GNSS information will receive TA command frequently to adjust </w:t>
      </w:r>
      <m:oMath>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m:t>
            </m:r>
          </m:sub>
        </m:sSub>
      </m:oMath>
      <w:r>
        <w:rPr>
          <w:bCs/>
          <w:color w:val="000000" w:themeColor="text1"/>
        </w:rPr>
        <w:t xml:space="preserve"> value, due to the inaccurate open loop TA control. RAN1 should study the schemes to reduce the signaling overhead of TA command transmissions. For example, TA drift rate may be provided, together with TA command, by network. </w:t>
      </w:r>
    </w:p>
    <w:p w14:paraId="100B7FDF" w14:textId="6C8CD8D3" w:rsidR="00EF6854" w:rsidRDefault="00EF6854" w:rsidP="006E09A8">
      <w:pPr>
        <w:spacing w:before="120" w:after="120"/>
        <w:jc w:val="both"/>
        <w:rPr>
          <w:bCs/>
          <w:i/>
          <w:iCs/>
          <w:color w:val="000000" w:themeColor="text1"/>
        </w:rPr>
      </w:pPr>
      <w:r w:rsidRPr="00EF6854">
        <w:rPr>
          <w:b/>
          <w:i/>
          <w:iCs/>
          <w:color w:val="000000" w:themeColor="text1"/>
          <w:u w:val="single"/>
        </w:rPr>
        <w:t xml:space="preserve">Proposal </w:t>
      </w:r>
      <w:r w:rsidR="006421A3">
        <w:rPr>
          <w:b/>
          <w:i/>
          <w:iCs/>
          <w:color w:val="000000" w:themeColor="text1"/>
          <w:u w:val="single"/>
        </w:rPr>
        <w:t>4</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in RRC connected mode, RAN1 to study whether TA command scheme needs to be enhanced</w:t>
      </w:r>
      <w:r w:rsidR="000906B1">
        <w:rPr>
          <w:bCs/>
          <w:i/>
          <w:iCs/>
          <w:color w:val="000000" w:themeColor="text1"/>
        </w:rPr>
        <w:t xml:space="preserve"> in case the UE does not have valid GNSS information</w:t>
      </w:r>
      <w:r>
        <w:rPr>
          <w:bCs/>
          <w:i/>
          <w:iCs/>
          <w:color w:val="000000" w:themeColor="text1"/>
        </w:rPr>
        <w:t xml:space="preserve">. </w:t>
      </w:r>
    </w:p>
    <w:p w14:paraId="7BB22BFE" w14:textId="7E9A71CA" w:rsidR="00EF6854" w:rsidRDefault="00EF6854" w:rsidP="006E09A8">
      <w:pPr>
        <w:spacing w:after="120"/>
        <w:jc w:val="both"/>
        <w:rPr>
          <w:bCs/>
          <w:color w:val="000000" w:themeColor="text1"/>
        </w:rPr>
      </w:pPr>
      <w:r w:rsidRPr="00EF6854">
        <w:rPr>
          <w:bCs/>
          <w:color w:val="000000" w:themeColor="text1"/>
        </w:rPr>
        <w:t>Besides t</w:t>
      </w:r>
      <w:r>
        <w:rPr>
          <w:bCs/>
          <w:color w:val="000000" w:themeColor="text1"/>
        </w:rPr>
        <w:t xml:space="preserve">he TA command scheme enhancement, the frequency offset indication from network is still needed for a UE in RRC connected mode. This could be sent in a new MAC CE, or in combination with TA command MAC CE. </w:t>
      </w:r>
    </w:p>
    <w:p w14:paraId="4B44D462" w14:textId="785A7BED" w:rsidR="00EF6854" w:rsidRDefault="00EF6854" w:rsidP="006E09A8">
      <w:pPr>
        <w:spacing w:before="120" w:after="120"/>
        <w:jc w:val="both"/>
        <w:rPr>
          <w:bCs/>
          <w:color w:val="000000" w:themeColor="text1"/>
        </w:rPr>
      </w:pPr>
      <w:r w:rsidRPr="00EF6854">
        <w:rPr>
          <w:b/>
          <w:i/>
          <w:iCs/>
          <w:color w:val="000000" w:themeColor="text1"/>
          <w:u w:val="single"/>
        </w:rPr>
        <w:t xml:space="preserve">Proposal </w:t>
      </w:r>
      <w:r w:rsidR="006421A3">
        <w:rPr>
          <w:b/>
          <w:i/>
          <w:iCs/>
          <w:color w:val="000000" w:themeColor="text1"/>
          <w:u w:val="single"/>
        </w:rPr>
        <w:t>5</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in RRC connected mode, RAN1 to c</w:t>
      </w:r>
      <w:r w:rsidRPr="00EF6854">
        <w:rPr>
          <w:bCs/>
          <w:i/>
          <w:iCs/>
          <w:color w:val="000000" w:themeColor="text1"/>
        </w:rPr>
        <w:t xml:space="preserve">onsider </w:t>
      </w:r>
      <w:r>
        <w:rPr>
          <w:bCs/>
          <w:i/>
          <w:iCs/>
          <w:color w:val="000000" w:themeColor="text1"/>
        </w:rPr>
        <w:t>the frequency offset indication</w:t>
      </w:r>
      <w:r w:rsidR="00161D4A">
        <w:rPr>
          <w:bCs/>
          <w:i/>
          <w:iCs/>
          <w:color w:val="000000" w:themeColor="text1"/>
        </w:rPr>
        <w:t xml:space="preserve"> from network</w:t>
      </w:r>
      <w:r w:rsidR="000906B1">
        <w:rPr>
          <w:bCs/>
          <w:i/>
          <w:iCs/>
          <w:color w:val="000000" w:themeColor="text1"/>
        </w:rPr>
        <w:t xml:space="preserve"> in case the UE does not have valid GNSS information. </w:t>
      </w:r>
    </w:p>
    <w:p w14:paraId="46E92149" w14:textId="1FA12F12" w:rsidR="00EF6854" w:rsidRDefault="00EF6854" w:rsidP="006E09A8">
      <w:pPr>
        <w:spacing w:after="120"/>
        <w:jc w:val="both"/>
        <w:rPr>
          <w:bCs/>
          <w:color w:val="000000" w:themeColor="text1"/>
        </w:rPr>
      </w:pPr>
      <w:r>
        <w:rPr>
          <w:bCs/>
          <w:color w:val="000000" w:themeColor="text1"/>
        </w:rPr>
        <w:lastRenderedPageBreak/>
        <w:t>As discussed above, when a UE in RRC connected mode has temporarily unavailable GNSS information, UE’s TA calculation formula needs to be adjusted, enhanced TA command scheme and frequency offset indication scheme need to be enabled. This implies a UE could have two different TA modes: 1). legacy NTN open and closed loop TA mode when UE has valid GNSS information; 2). enhanced TA mode when UE does not have valid GNSS information.</w:t>
      </w:r>
    </w:p>
    <w:p w14:paraId="397D4AEE" w14:textId="05979784" w:rsidR="00EF6854" w:rsidRDefault="00EF6854" w:rsidP="006E09A8">
      <w:pPr>
        <w:spacing w:after="120"/>
        <w:jc w:val="both"/>
        <w:rPr>
          <w:bCs/>
          <w:color w:val="000000" w:themeColor="text1"/>
        </w:rPr>
      </w:pPr>
      <w:r>
        <w:rPr>
          <w:bCs/>
          <w:color w:val="000000" w:themeColor="text1"/>
        </w:rPr>
        <w:t xml:space="preserve">The transition between these two modes needs to be synchronized between network and UE. For example, UE needs to report to network its status of losing GNSS information, so that the corresponding enhanced TA command scheme and frequency offset indication could be provided by network. </w:t>
      </w:r>
    </w:p>
    <w:p w14:paraId="286E7C73" w14:textId="3DC87E23" w:rsidR="00EF6854" w:rsidRDefault="00EF6854" w:rsidP="006E09A8">
      <w:pPr>
        <w:spacing w:after="120"/>
        <w:jc w:val="both"/>
        <w:rPr>
          <w:bCs/>
          <w:color w:val="000000" w:themeColor="text1"/>
        </w:rPr>
      </w:pPr>
      <w:r w:rsidRPr="00EF6854">
        <w:rPr>
          <w:b/>
          <w:i/>
          <w:iCs/>
          <w:color w:val="000000" w:themeColor="text1"/>
          <w:u w:val="single"/>
        </w:rPr>
        <w:t xml:space="preserve">Proposal </w:t>
      </w:r>
      <w:r w:rsidR="006421A3">
        <w:rPr>
          <w:b/>
          <w:i/>
          <w:iCs/>
          <w:color w:val="000000" w:themeColor="text1"/>
          <w:u w:val="single"/>
        </w:rPr>
        <w:t>6</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 xml:space="preserve">in RRC connected mode, </w:t>
      </w:r>
      <w:r w:rsidR="000906B1">
        <w:rPr>
          <w:bCs/>
          <w:i/>
          <w:iCs/>
          <w:color w:val="000000" w:themeColor="text1"/>
        </w:rPr>
        <w:t>consider</w:t>
      </w:r>
      <w:r>
        <w:rPr>
          <w:bCs/>
          <w:i/>
          <w:iCs/>
          <w:color w:val="000000" w:themeColor="text1"/>
        </w:rPr>
        <w:t xml:space="preserve"> both “</w:t>
      </w:r>
      <w:r w:rsidR="000906B1">
        <w:rPr>
          <w:bCs/>
          <w:i/>
          <w:iCs/>
          <w:color w:val="000000" w:themeColor="text1"/>
        </w:rPr>
        <w:t xml:space="preserve">legacy </w:t>
      </w:r>
      <w:r>
        <w:rPr>
          <w:bCs/>
          <w:i/>
          <w:iCs/>
          <w:color w:val="000000" w:themeColor="text1"/>
        </w:rPr>
        <w:t>open and closed loop TA mode” and “</w:t>
      </w:r>
      <w:r w:rsidR="000906B1">
        <w:rPr>
          <w:bCs/>
          <w:i/>
          <w:iCs/>
          <w:color w:val="000000" w:themeColor="text1"/>
        </w:rPr>
        <w:t>enhanced</w:t>
      </w:r>
      <w:r>
        <w:rPr>
          <w:bCs/>
          <w:i/>
          <w:iCs/>
          <w:color w:val="000000" w:themeColor="text1"/>
        </w:rPr>
        <w:t xml:space="preserve"> TA mode”, as well as </w:t>
      </w:r>
      <w:r w:rsidR="000906B1">
        <w:rPr>
          <w:bCs/>
          <w:i/>
          <w:iCs/>
          <w:color w:val="000000" w:themeColor="text1"/>
        </w:rPr>
        <w:t xml:space="preserve">mode </w:t>
      </w:r>
      <w:r>
        <w:rPr>
          <w:bCs/>
          <w:i/>
          <w:iCs/>
          <w:color w:val="000000" w:themeColor="text1"/>
        </w:rPr>
        <w:t xml:space="preserve">synchronization between UE and network. </w:t>
      </w:r>
    </w:p>
    <w:p w14:paraId="2896E657" w14:textId="2DF29AD0" w:rsidR="00854A60" w:rsidRPr="00A6576F" w:rsidRDefault="009C5A97" w:rsidP="00FB330B">
      <w:pPr>
        <w:pStyle w:val="Heading1"/>
      </w:pPr>
      <w:r w:rsidRPr="00A6576F">
        <w:t>Conclusion</w:t>
      </w:r>
    </w:p>
    <w:p w14:paraId="3E65549C" w14:textId="7584701A" w:rsidR="00556AB1" w:rsidRDefault="00A04318" w:rsidP="006421A3">
      <w:pPr>
        <w:spacing w:after="120"/>
        <w:jc w:val="both"/>
      </w:pPr>
      <w:r>
        <w:t xml:space="preserve">In this contribution, </w:t>
      </w:r>
      <w:r w:rsidR="00F2767C">
        <w:t xml:space="preserve">we provided our views </w:t>
      </w:r>
      <w:r w:rsidR="00972C43">
        <w:t xml:space="preserve">on </w:t>
      </w:r>
      <w:r w:rsidR="004022B5">
        <w:t>NR NTN GNSS resilient operations</w:t>
      </w:r>
      <w:r w:rsidR="00F2767C">
        <w:t xml:space="preserve">. </w:t>
      </w:r>
      <w:r>
        <w:t>Our</w:t>
      </w:r>
      <w:r w:rsidR="000D011A">
        <w:t xml:space="preserve"> </w:t>
      </w:r>
      <w:r>
        <w:t>proposals are as follows:</w:t>
      </w:r>
    </w:p>
    <w:p w14:paraId="312B889E" w14:textId="156AE714" w:rsidR="00AE36A2" w:rsidRPr="00306022" w:rsidRDefault="00AE36A2" w:rsidP="00AE36A2">
      <w:pPr>
        <w:spacing w:before="120" w:after="120"/>
        <w:jc w:val="both"/>
        <w:rPr>
          <w:bCs/>
          <w:i/>
          <w:iCs/>
          <w:color w:val="000000" w:themeColor="text1"/>
        </w:rPr>
      </w:pPr>
      <w:r>
        <w:rPr>
          <w:b/>
          <w:i/>
          <w:iCs/>
          <w:color w:val="000000" w:themeColor="text1"/>
          <w:u w:val="single"/>
        </w:rPr>
        <w:t>Observation</w:t>
      </w:r>
      <w:r w:rsidRPr="00EF6854">
        <w:rPr>
          <w:bCs/>
          <w:i/>
          <w:iCs/>
          <w:color w:val="000000" w:themeColor="text1"/>
        </w:rPr>
        <w:t>:</w:t>
      </w:r>
      <w:r>
        <w:rPr>
          <w:bCs/>
          <w:i/>
          <w:iCs/>
          <w:color w:val="000000" w:themeColor="text1"/>
        </w:rPr>
        <w:t xml:space="preserve"> The maximum differential delay will impact the </w:t>
      </w:r>
      <w:r w:rsidR="0032041B">
        <w:rPr>
          <w:bCs/>
          <w:i/>
          <w:iCs/>
          <w:color w:val="000000" w:themeColor="text1"/>
        </w:rPr>
        <w:t>PRACH</w:t>
      </w:r>
      <w:r>
        <w:rPr>
          <w:bCs/>
          <w:i/>
          <w:iCs/>
          <w:color w:val="000000" w:themeColor="text1"/>
        </w:rPr>
        <w:t xml:space="preserve"> coverage if no valid GNSS information is available for NTN UE.</w:t>
      </w:r>
    </w:p>
    <w:p w14:paraId="6186C098" w14:textId="6EEF8313" w:rsidR="00EF6854" w:rsidRDefault="000906B1" w:rsidP="006421A3">
      <w:pPr>
        <w:spacing w:after="120"/>
        <w:jc w:val="both"/>
        <w:rPr>
          <w:bCs/>
          <w:color w:val="000000" w:themeColor="text1"/>
        </w:rPr>
      </w:pPr>
      <w:r w:rsidRPr="00EF6854">
        <w:rPr>
          <w:b/>
          <w:i/>
          <w:iCs/>
          <w:color w:val="000000" w:themeColor="text1"/>
          <w:u w:val="single"/>
        </w:rPr>
        <w:t xml:space="preserve">Proposal </w:t>
      </w:r>
      <w:r w:rsidR="006421A3">
        <w:rPr>
          <w:b/>
          <w:i/>
          <w:iCs/>
          <w:color w:val="000000" w:themeColor="text1"/>
          <w:u w:val="single"/>
        </w:rPr>
        <w:t>1</w:t>
      </w:r>
      <w:r w:rsidRPr="00EF6854">
        <w:rPr>
          <w:bCs/>
          <w:i/>
          <w:iCs/>
          <w:color w:val="000000" w:themeColor="text1"/>
        </w:rPr>
        <w:t xml:space="preserve">: </w:t>
      </w:r>
      <w:r>
        <w:rPr>
          <w:bCs/>
          <w:i/>
          <w:iCs/>
          <w:color w:val="000000" w:themeColor="text1"/>
        </w:rPr>
        <w:t>To support initial access of</w:t>
      </w:r>
      <w:r w:rsidRPr="00EF6854">
        <w:rPr>
          <w:bCs/>
          <w:i/>
          <w:iCs/>
          <w:color w:val="000000" w:themeColor="text1"/>
        </w:rPr>
        <w:t xml:space="preserve"> </w:t>
      </w:r>
      <w:r>
        <w:rPr>
          <w:bCs/>
          <w:i/>
          <w:iCs/>
          <w:color w:val="000000" w:themeColor="text1"/>
        </w:rPr>
        <w:t xml:space="preserve">a </w:t>
      </w:r>
      <w:r w:rsidRPr="00EF6854">
        <w:rPr>
          <w:bCs/>
          <w:i/>
          <w:iCs/>
          <w:color w:val="000000" w:themeColor="text1"/>
        </w:rPr>
        <w:t>UE with</w:t>
      </w:r>
      <w:r>
        <w:rPr>
          <w:bCs/>
          <w:i/>
          <w:iCs/>
          <w:color w:val="000000" w:themeColor="text1"/>
        </w:rPr>
        <w:t>out valid GNSS information</w:t>
      </w:r>
      <w:r w:rsidRPr="00EF6854">
        <w:rPr>
          <w:bCs/>
          <w:i/>
          <w:iCs/>
          <w:color w:val="000000" w:themeColor="text1"/>
        </w:rPr>
        <w:t>,</w:t>
      </w:r>
      <w:r>
        <w:rPr>
          <w:bCs/>
          <w:i/>
          <w:iCs/>
          <w:color w:val="000000" w:themeColor="text1"/>
        </w:rPr>
        <w:t xml:space="preserve"> c</w:t>
      </w:r>
      <w:r w:rsidRPr="00EF6854">
        <w:rPr>
          <w:bCs/>
          <w:i/>
          <w:iCs/>
          <w:color w:val="000000" w:themeColor="text1"/>
        </w:rPr>
        <w:t xml:space="preserve">onsider network </w:t>
      </w:r>
      <w:r>
        <w:rPr>
          <w:bCs/>
          <w:i/>
          <w:iCs/>
          <w:color w:val="000000" w:themeColor="text1"/>
        </w:rPr>
        <w:t>indicating</w:t>
      </w:r>
      <w:r w:rsidRPr="00EF6854">
        <w:rPr>
          <w:bCs/>
          <w:i/>
          <w:iCs/>
          <w:color w:val="000000" w:themeColor="text1"/>
        </w:rPr>
        <w:t xml:space="preserve"> </w:t>
      </w:r>
      <w:r>
        <w:rPr>
          <w:bCs/>
          <w:i/>
          <w:iCs/>
          <w:color w:val="000000" w:themeColor="text1"/>
        </w:rPr>
        <w:t>frequency offset in Msg2.</w:t>
      </w:r>
    </w:p>
    <w:p w14:paraId="26F256E5" w14:textId="727E3621" w:rsidR="00EF6854" w:rsidRDefault="00EF6854" w:rsidP="006421A3">
      <w:pPr>
        <w:spacing w:after="120"/>
        <w:jc w:val="both"/>
        <w:rPr>
          <w:bCs/>
          <w:color w:val="000000" w:themeColor="text1"/>
        </w:rPr>
      </w:pPr>
      <w:r w:rsidRPr="00EF6854">
        <w:rPr>
          <w:b/>
          <w:i/>
          <w:iCs/>
          <w:color w:val="000000" w:themeColor="text1"/>
          <w:u w:val="single"/>
        </w:rPr>
        <w:t xml:space="preserve">Proposal </w:t>
      </w:r>
      <w:r w:rsidR="006421A3">
        <w:rPr>
          <w:b/>
          <w:i/>
          <w:iCs/>
          <w:color w:val="000000" w:themeColor="text1"/>
          <w:u w:val="single"/>
        </w:rPr>
        <w:t>2</w:t>
      </w:r>
      <w:r w:rsidRPr="00EF6854">
        <w:rPr>
          <w:bCs/>
          <w:i/>
          <w:iCs/>
          <w:color w:val="000000" w:themeColor="text1"/>
        </w:rPr>
        <w:t xml:space="preserve">: </w:t>
      </w:r>
      <w:r>
        <w:rPr>
          <w:bCs/>
          <w:i/>
          <w:iCs/>
          <w:color w:val="000000" w:themeColor="text1"/>
        </w:rPr>
        <w:t>Consider different RACH resources are used f</w:t>
      </w:r>
      <w:r w:rsidRPr="00EF6854">
        <w:rPr>
          <w:bCs/>
          <w:i/>
          <w:iCs/>
          <w:color w:val="000000" w:themeColor="text1"/>
        </w:rPr>
        <w:t>or UE</w:t>
      </w:r>
      <w:r>
        <w:rPr>
          <w:bCs/>
          <w:i/>
          <w:iCs/>
          <w:color w:val="000000" w:themeColor="text1"/>
        </w:rPr>
        <w:t>s</w:t>
      </w:r>
      <w:r w:rsidRPr="00EF6854">
        <w:rPr>
          <w:bCs/>
          <w:i/>
          <w:iCs/>
          <w:color w:val="000000" w:themeColor="text1"/>
        </w:rPr>
        <w:t xml:space="preserve"> with</w:t>
      </w:r>
      <w:r>
        <w:rPr>
          <w:bCs/>
          <w:i/>
          <w:iCs/>
          <w:color w:val="000000" w:themeColor="text1"/>
        </w:rPr>
        <w:t>out valid GNSS information and for UEs with valid GNSS information.</w:t>
      </w:r>
      <w:r w:rsidR="00CF7DE9">
        <w:rPr>
          <w:bCs/>
          <w:i/>
          <w:iCs/>
          <w:color w:val="000000" w:themeColor="text1"/>
        </w:rPr>
        <w:t xml:space="preserve"> </w:t>
      </w:r>
    </w:p>
    <w:p w14:paraId="64C9A601" w14:textId="6A44F52A" w:rsidR="00EF6854" w:rsidRPr="006421A3" w:rsidRDefault="00EF6854" w:rsidP="006421A3">
      <w:pPr>
        <w:spacing w:after="120"/>
        <w:jc w:val="both"/>
        <w:rPr>
          <w:bCs/>
          <w:i/>
          <w:iCs/>
          <w:color w:val="000000" w:themeColor="text1"/>
        </w:rPr>
      </w:pPr>
      <w:r w:rsidRPr="00EF6854">
        <w:rPr>
          <w:b/>
          <w:i/>
          <w:iCs/>
          <w:color w:val="000000" w:themeColor="text1"/>
          <w:u w:val="single"/>
        </w:rPr>
        <w:t xml:space="preserve">Proposal </w:t>
      </w:r>
      <w:r w:rsidR="006421A3">
        <w:rPr>
          <w:b/>
          <w:i/>
          <w:iCs/>
          <w:color w:val="000000" w:themeColor="text1"/>
          <w:u w:val="single"/>
        </w:rPr>
        <w:t>3</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 xml:space="preserve">in RRC connected mode, RAN1 to study TA calculation formula in case the UE does not have valid GNSS information. </w:t>
      </w:r>
    </w:p>
    <w:p w14:paraId="5320CD52" w14:textId="0B26CAF6" w:rsidR="00EF6854" w:rsidRPr="006421A3" w:rsidRDefault="000906B1" w:rsidP="006421A3">
      <w:pPr>
        <w:spacing w:after="120"/>
        <w:jc w:val="both"/>
        <w:rPr>
          <w:bCs/>
          <w:i/>
          <w:iCs/>
          <w:color w:val="000000" w:themeColor="text1"/>
        </w:rPr>
      </w:pPr>
      <w:r w:rsidRPr="00EF6854">
        <w:rPr>
          <w:b/>
          <w:i/>
          <w:iCs/>
          <w:color w:val="000000" w:themeColor="text1"/>
          <w:u w:val="single"/>
        </w:rPr>
        <w:t xml:space="preserve">Proposal </w:t>
      </w:r>
      <w:r w:rsidR="006421A3">
        <w:rPr>
          <w:b/>
          <w:i/>
          <w:iCs/>
          <w:color w:val="000000" w:themeColor="text1"/>
          <w:u w:val="single"/>
        </w:rPr>
        <w:t>4</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 xml:space="preserve">in RRC connected mode, RAN1 to study whether TA command scheme needs to be enhanced in case the UE does not have valid GNSS information. </w:t>
      </w:r>
    </w:p>
    <w:p w14:paraId="19365E76" w14:textId="5E917BD4" w:rsidR="00EF6854" w:rsidRPr="006421A3" w:rsidRDefault="000906B1" w:rsidP="006421A3">
      <w:pPr>
        <w:spacing w:after="120"/>
        <w:jc w:val="both"/>
        <w:rPr>
          <w:bCs/>
          <w:color w:val="000000" w:themeColor="text1"/>
        </w:rPr>
      </w:pPr>
      <w:r w:rsidRPr="00EF6854">
        <w:rPr>
          <w:b/>
          <w:i/>
          <w:iCs/>
          <w:color w:val="000000" w:themeColor="text1"/>
          <w:u w:val="single"/>
        </w:rPr>
        <w:t xml:space="preserve">Proposal </w:t>
      </w:r>
      <w:r w:rsidR="006421A3">
        <w:rPr>
          <w:b/>
          <w:i/>
          <w:iCs/>
          <w:color w:val="000000" w:themeColor="text1"/>
          <w:u w:val="single"/>
        </w:rPr>
        <w:t>5</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in RRC connected mode, RAN1 to c</w:t>
      </w:r>
      <w:r w:rsidRPr="00EF6854">
        <w:rPr>
          <w:bCs/>
          <w:i/>
          <w:iCs/>
          <w:color w:val="000000" w:themeColor="text1"/>
        </w:rPr>
        <w:t xml:space="preserve">onsider </w:t>
      </w:r>
      <w:r>
        <w:rPr>
          <w:bCs/>
          <w:i/>
          <w:iCs/>
          <w:color w:val="000000" w:themeColor="text1"/>
        </w:rPr>
        <w:t xml:space="preserve">the frequency offset indication from network in case the UE does not have valid GNSS information. </w:t>
      </w:r>
    </w:p>
    <w:p w14:paraId="3E323AD5" w14:textId="0E486A68" w:rsidR="00EF6854" w:rsidRPr="00EF6854" w:rsidRDefault="000906B1" w:rsidP="006421A3">
      <w:pPr>
        <w:spacing w:after="120"/>
        <w:jc w:val="both"/>
        <w:rPr>
          <w:bCs/>
          <w:color w:val="000000" w:themeColor="text1"/>
        </w:rPr>
      </w:pPr>
      <w:r w:rsidRPr="00EF6854">
        <w:rPr>
          <w:b/>
          <w:i/>
          <w:iCs/>
          <w:color w:val="000000" w:themeColor="text1"/>
          <w:u w:val="single"/>
        </w:rPr>
        <w:t xml:space="preserve">Proposal </w:t>
      </w:r>
      <w:r w:rsidR="006421A3">
        <w:rPr>
          <w:b/>
          <w:i/>
          <w:iCs/>
          <w:color w:val="000000" w:themeColor="text1"/>
          <w:u w:val="single"/>
        </w:rPr>
        <w:t>6</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 xml:space="preserve">in RRC connected mode, consider both “legacy open and closed loop TA mode” and “enhanced TA mode”, as well as mode synchronization between UE and network. </w:t>
      </w:r>
    </w:p>
    <w:p w14:paraId="2E75F001" w14:textId="77777777" w:rsidR="007E70BB" w:rsidRPr="00A6576F" w:rsidRDefault="005C63AE" w:rsidP="007E70BB">
      <w:pPr>
        <w:pStyle w:val="Heading1"/>
      </w:pPr>
      <w:r w:rsidRPr="00A6576F">
        <w:t>References</w:t>
      </w:r>
    </w:p>
    <w:p w14:paraId="35A734F9" w14:textId="013F1071" w:rsidR="00DA5402" w:rsidRDefault="004022B5" w:rsidP="00E16DE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72900491"/>
      <w:bookmarkStart w:id="2" w:name="_Ref146048113"/>
      <w:bookmarkStart w:id="3" w:name="_Ref146638431"/>
      <w:bookmarkStart w:id="4" w:name="_Ref49784738"/>
      <w:bookmarkStart w:id="5" w:name="_Ref100217924"/>
      <w:bookmarkStart w:id="6" w:name="_Ref124153647"/>
      <w:bookmarkStart w:id="7" w:name="_Ref109038266"/>
      <w:bookmarkStart w:id="8" w:name="OLE_LINK1"/>
      <w:bookmarkStart w:id="9" w:name="OLE_LINK2"/>
      <w:bookmarkStart w:id="10" w:name="_Ref99716514"/>
      <w:bookmarkStart w:id="11" w:name="_Ref46220695"/>
      <w:bookmarkStart w:id="12" w:name="_Ref156394703"/>
      <w:r w:rsidRPr="004022B5">
        <w:rPr>
          <w:bCs/>
          <w:lang w:val="en-GB"/>
        </w:rPr>
        <w:t>RP-251863</w:t>
      </w:r>
      <w:r w:rsidR="007346F9">
        <w:t xml:space="preserve">, </w:t>
      </w:r>
      <w:r>
        <w:t>“</w:t>
      </w:r>
      <w:r w:rsidRPr="004022B5">
        <w:rPr>
          <w:bCs/>
          <w:lang w:val="en-GB"/>
        </w:rPr>
        <w:t>Study on GNSS resilient NR-NTN operation</w:t>
      </w:r>
      <w:r>
        <w:rPr>
          <w:bCs/>
          <w:lang w:val="en-GB"/>
        </w:rPr>
        <w:t>”</w:t>
      </w:r>
      <w:r w:rsidR="007346F9">
        <w:t xml:space="preserve">, </w:t>
      </w:r>
      <w:r>
        <w:t>Jun.</w:t>
      </w:r>
      <w:r w:rsidR="007346F9">
        <w:t xml:space="preserve"> 202</w:t>
      </w:r>
      <w:r w:rsidR="0069673A">
        <w:t>5</w:t>
      </w:r>
      <w:r w:rsidR="007346F9">
        <w:t>.</w:t>
      </w:r>
      <w:bookmarkEnd w:id="1"/>
      <w:bookmarkEnd w:id="2"/>
      <w:bookmarkEnd w:id="3"/>
      <w:bookmarkEnd w:id="4"/>
      <w:bookmarkEnd w:id="5"/>
      <w:bookmarkEnd w:id="6"/>
      <w:bookmarkEnd w:id="7"/>
      <w:bookmarkEnd w:id="8"/>
      <w:bookmarkEnd w:id="9"/>
      <w:bookmarkEnd w:id="10"/>
      <w:bookmarkEnd w:id="11"/>
      <w:bookmarkEnd w:id="12"/>
    </w:p>
    <w:p w14:paraId="2BDF8ABD" w14:textId="3F95E677" w:rsidR="005F28C4" w:rsidRDefault="005F28C4" w:rsidP="00E16DE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209706461"/>
      <w:r w:rsidRPr="005F28C4">
        <w:t>R1-2506702</w:t>
      </w:r>
      <w:r>
        <w:t>, “</w:t>
      </w:r>
      <w:r w:rsidRPr="005F28C4">
        <w:t>Report of RAN1#122 meeting</w:t>
      </w:r>
      <w:r>
        <w:t xml:space="preserve">”, </w:t>
      </w:r>
      <w:r w:rsidRPr="005F28C4">
        <w:t>ETSI MCC</w:t>
      </w:r>
      <w:bookmarkEnd w:id="13"/>
    </w:p>
    <w:p w14:paraId="54FB61D7" w14:textId="2DC314D8" w:rsidR="00EF6854" w:rsidRDefault="00EF6854" w:rsidP="00E16DE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205979720"/>
      <w:r>
        <w:t xml:space="preserve">TR 38.821, </w:t>
      </w:r>
      <w:r w:rsidRPr="00EF6854">
        <w:t>Solutions for NR to support non-terrestrial networks (NTN)</w:t>
      </w:r>
      <w:r>
        <w:t>, v16.2.0, Apr. 2023.</w:t>
      </w:r>
      <w:bookmarkEnd w:id="14"/>
    </w:p>
    <w:sectPr w:rsidR="00EF6854" w:rsidSect="00300063">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188A3" w14:textId="77777777" w:rsidR="00D513A8" w:rsidRDefault="00D513A8">
      <w:r>
        <w:separator/>
      </w:r>
    </w:p>
  </w:endnote>
  <w:endnote w:type="continuationSeparator" w:id="0">
    <w:p w14:paraId="1A9E597E" w14:textId="77777777" w:rsidR="00D513A8" w:rsidRDefault="00D513A8">
      <w:r>
        <w:continuationSeparator/>
      </w:r>
    </w:p>
  </w:endnote>
  <w:endnote w:type="continuationNotice" w:id="1">
    <w:p w14:paraId="5D42ED90" w14:textId="77777777" w:rsidR="00D513A8" w:rsidRDefault="00D513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B8B9A" w14:textId="77777777" w:rsidR="00D513A8" w:rsidRDefault="00D513A8">
      <w:r>
        <w:separator/>
      </w:r>
    </w:p>
  </w:footnote>
  <w:footnote w:type="continuationSeparator" w:id="0">
    <w:p w14:paraId="6B117F92" w14:textId="77777777" w:rsidR="00D513A8" w:rsidRDefault="00D513A8">
      <w:r>
        <w:continuationSeparator/>
      </w:r>
    </w:p>
  </w:footnote>
  <w:footnote w:type="continuationNotice" w:id="1">
    <w:p w14:paraId="5EC4A5FF" w14:textId="77777777" w:rsidR="00D513A8" w:rsidRDefault="00D513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6"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7"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4A5AC2"/>
    <w:multiLevelType w:val="hybridMultilevel"/>
    <w:tmpl w:val="389A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1"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7"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3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3"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0"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2"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4"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6"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8"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89A50A1"/>
    <w:multiLevelType w:val="hybridMultilevel"/>
    <w:tmpl w:val="D9D0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8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1"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1ED0A1E"/>
    <w:multiLevelType w:val="hybridMultilevel"/>
    <w:tmpl w:val="2AF423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70511E53"/>
    <w:multiLevelType w:val="hybridMultilevel"/>
    <w:tmpl w:val="56E277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02"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4" w15:restartNumberingAfterBreak="0">
    <w:nsid w:val="79FB63A6"/>
    <w:multiLevelType w:val="hybridMultilevel"/>
    <w:tmpl w:val="E77E7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6" w15:restartNumberingAfterBreak="0">
    <w:nsid w:val="7B925540"/>
    <w:multiLevelType w:val="multilevel"/>
    <w:tmpl w:val="C242EC2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1"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70908860">
    <w:abstractNumId w:val="12"/>
  </w:num>
  <w:num w:numId="2" w16cid:durableId="1202403288">
    <w:abstractNumId w:val="77"/>
  </w:num>
  <w:num w:numId="3" w16cid:durableId="235363559">
    <w:abstractNumId w:val="61"/>
  </w:num>
  <w:num w:numId="4" w16cid:durableId="989679355">
    <w:abstractNumId w:val="67"/>
  </w:num>
  <w:num w:numId="5" w16cid:durableId="409810781">
    <w:abstractNumId w:val="53"/>
  </w:num>
  <w:num w:numId="6" w16cid:durableId="2081513416">
    <w:abstractNumId w:val="70"/>
  </w:num>
  <w:num w:numId="7" w16cid:durableId="1568495607">
    <w:abstractNumId w:val="85"/>
  </w:num>
  <w:num w:numId="8" w16cid:durableId="1929077284">
    <w:abstractNumId w:val="54"/>
  </w:num>
  <w:num w:numId="9" w16cid:durableId="69206241">
    <w:abstractNumId w:val="79"/>
  </w:num>
  <w:num w:numId="10" w16cid:durableId="1314335830">
    <w:abstractNumId w:val="6"/>
  </w:num>
  <w:num w:numId="11" w16cid:durableId="586155756">
    <w:abstractNumId w:val="69"/>
  </w:num>
  <w:num w:numId="12" w16cid:durableId="1461416379">
    <w:abstractNumId w:val="76"/>
  </w:num>
  <w:num w:numId="13" w16cid:durableId="131097616">
    <w:abstractNumId w:val="25"/>
  </w:num>
  <w:num w:numId="14" w16cid:durableId="1330669507">
    <w:abstractNumId w:val="84"/>
  </w:num>
  <w:num w:numId="15" w16cid:durableId="1544708605">
    <w:abstractNumId w:val="23"/>
  </w:num>
  <w:num w:numId="16" w16cid:durableId="1647202359">
    <w:abstractNumId w:val="65"/>
  </w:num>
  <w:num w:numId="17" w16cid:durableId="366611127">
    <w:abstractNumId w:val="5"/>
  </w:num>
  <w:num w:numId="18" w16cid:durableId="1176379521">
    <w:abstractNumId w:val="107"/>
  </w:num>
  <w:num w:numId="19" w16cid:durableId="494035189">
    <w:abstractNumId w:val="37"/>
  </w:num>
  <w:num w:numId="20" w16cid:durableId="1886402229">
    <w:abstractNumId w:val="101"/>
  </w:num>
  <w:num w:numId="21" w16cid:durableId="2128230243">
    <w:abstractNumId w:val="98"/>
  </w:num>
  <w:num w:numId="22" w16cid:durableId="31351445">
    <w:abstractNumId w:val="87"/>
  </w:num>
  <w:num w:numId="23" w16cid:durableId="1081098852">
    <w:abstractNumId w:val="11"/>
  </w:num>
  <w:num w:numId="24" w16cid:durableId="585111641">
    <w:abstractNumId w:val="20"/>
  </w:num>
  <w:num w:numId="25" w16cid:durableId="1769615368">
    <w:abstractNumId w:val="90"/>
  </w:num>
  <w:num w:numId="26" w16cid:durableId="1914119897">
    <w:abstractNumId w:val="43"/>
  </w:num>
  <w:num w:numId="27" w16cid:durableId="320233550">
    <w:abstractNumId w:val="33"/>
  </w:num>
  <w:num w:numId="28" w16cid:durableId="1797259966">
    <w:abstractNumId w:val="10"/>
  </w:num>
  <w:num w:numId="29" w16cid:durableId="1824543099">
    <w:abstractNumId w:val="83"/>
  </w:num>
  <w:num w:numId="30" w16cid:durableId="810824541">
    <w:abstractNumId w:val="17"/>
  </w:num>
  <w:num w:numId="31" w16cid:durableId="612783970">
    <w:abstractNumId w:val="111"/>
  </w:num>
  <w:num w:numId="32" w16cid:durableId="922572308">
    <w:abstractNumId w:val="97"/>
  </w:num>
  <w:num w:numId="33" w16cid:durableId="489830261">
    <w:abstractNumId w:val="57"/>
  </w:num>
  <w:num w:numId="34" w16cid:durableId="1596014999">
    <w:abstractNumId w:val="8"/>
  </w:num>
  <w:num w:numId="35" w16cid:durableId="654266786">
    <w:abstractNumId w:val="95"/>
  </w:num>
  <w:num w:numId="36" w16cid:durableId="1456556740">
    <w:abstractNumId w:val="94"/>
  </w:num>
  <w:num w:numId="37" w16cid:durableId="1670711974">
    <w:abstractNumId w:val="100"/>
  </w:num>
  <w:num w:numId="38" w16cid:durableId="1633756099">
    <w:abstractNumId w:val="51"/>
  </w:num>
  <w:num w:numId="39" w16cid:durableId="193033440">
    <w:abstractNumId w:val="31"/>
  </w:num>
  <w:num w:numId="40" w16cid:durableId="7389864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3"/>
  </w:num>
  <w:num w:numId="42" w16cid:durableId="1284337730">
    <w:abstractNumId w:val="80"/>
  </w:num>
  <w:num w:numId="43" w16cid:durableId="2051612355">
    <w:abstractNumId w:val="82"/>
  </w:num>
  <w:num w:numId="44" w16cid:durableId="633174886">
    <w:abstractNumId w:val="60"/>
  </w:num>
  <w:num w:numId="45" w16cid:durableId="598610638">
    <w:abstractNumId w:val="19"/>
  </w:num>
  <w:num w:numId="46" w16cid:durableId="1539970889">
    <w:abstractNumId w:val="109"/>
  </w:num>
  <w:num w:numId="47" w16cid:durableId="1428497448">
    <w:abstractNumId w:val="78"/>
  </w:num>
  <w:num w:numId="48" w16cid:durableId="1401251056">
    <w:abstractNumId w:val="28"/>
  </w:num>
  <w:num w:numId="49" w16cid:durableId="1726180276">
    <w:abstractNumId w:val="55"/>
  </w:num>
  <w:num w:numId="50" w16cid:durableId="169149039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29"/>
  </w:num>
  <w:num w:numId="52" w16cid:durableId="189804790">
    <w:abstractNumId w:val="63"/>
  </w:num>
  <w:num w:numId="53" w16cid:durableId="1845322957">
    <w:abstractNumId w:val="42"/>
  </w:num>
  <w:num w:numId="54" w16cid:durableId="1824882590">
    <w:abstractNumId w:val="30"/>
  </w:num>
  <w:num w:numId="55" w16cid:durableId="92751219">
    <w:abstractNumId w:val="71"/>
  </w:num>
  <w:num w:numId="56" w16cid:durableId="1836796095">
    <w:abstractNumId w:val="46"/>
  </w:num>
  <w:num w:numId="57" w16cid:durableId="1729187021">
    <w:abstractNumId w:val="32"/>
  </w:num>
  <w:num w:numId="58" w16cid:durableId="340620260">
    <w:abstractNumId w:val="38"/>
  </w:num>
  <w:num w:numId="59" w16cid:durableId="1263688658">
    <w:abstractNumId w:val="39"/>
  </w:num>
  <w:num w:numId="60" w16cid:durableId="600380691">
    <w:abstractNumId w:val="59"/>
  </w:num>
  <w:num w:numId="61" w16cid:durableId="1210800082">
    <w:abstractNumId w:val="93"/>
  </w:num>
  <w:num w:numId="62" w16cid:durableId="1960719537">
    <w:abstractNumId w:val="64"/>
  </w:num>
  <w:num w:numId="63" w16cid:durableId="311056957">
    <w:abstractNumId w:val="12"/>
  </w:num>
  <w:num w:numId="64" w16cid:durableId="1732264714">
    <w:abstractNumId w:val="12"/>
  </w:num>
  <w:num w:numId="65" w16cid:durableId="1661887532">
    <w:abstractNumId w:val="12"/>
  </w:num>
  <w:num w:numId="66" w16cid:durableId="2124617062">
    <w:abstractNumId w:val="12"/>
  </w:num>
  <w:num w:numId="67" w16cid:durableId="1170367462">
    <w:abstractNumId w:val="12"/>
  </w:num>
  <w:num w:numId="68" w16cid:durableId="1385057799">
    <w:abstractNumId w:val="12"/>
  </w:num>
  <w:num w:numId="69" w16cid:durableId="379982395">
    <w:abstractNumId w:val="12"/>
  </w:num>
  <w:num w:numId="70" w16cid:durableId="1620137346">
    <w:abstractNumId w:val="52"/>
  </w:num>
  <w:num w:numId="71" w16cid:durableId="827743934">
    <w:abstractNumId w:val="12"/>
  </w:num>
  <w:num w:numId="72" w16cid:durableId="946960583">
    <w:abstractNumId w:val="12"/>
  </w:num>
  <w:num w:numId="73" w16cid:durableId="692072580">
    <w:abstractNumId w:val="12"/>
  </w:num>
  <w:num w:numId="74" w16cid:durableId="1421176106">
    <w:abstractNumId w:val="12"/>
  </w:num>
  <w:num w:numId="75" w16cid:durableId="1407343263">
    <w:abstractNumId w:val="81"/>
  </w:num>
  <w:num w:numId="76" w16cid:durableId="1922788205">
    <w:abstractNumId w:val="9"/>
  </w:num>
  <w:num w:numId="77" w16cid:durableId="979652298">
    <w:abstractNumId w:val="89"/>
  </w:num>
  <w:num w:numId="78" w16cid:durableId="1556620130">
    <w:abstractNumId w:val="0"/>
  </w:num>
  <w:num w:numId="79" w16cid:durableId="2022975924">
    <w:abstractNumId w:val="66"/>
  </w:num>
  <w:num w:numId="80" w16cid:durableId="1355612854">
    <w:abstractNumId w:val="68"/>
  </w:num>
  <w:num w:numId="81" w16cid:durableId="769355262">
    <w:abstractNumId w:val="47"/>
  </w:num>
  <w:num w:numId="82" w16cid:durableId="1101604416">
    <w:abstractNumId w:val="26"/>
  </w:num>
  <w:num w:numId="83" w16cid:durableId="1129207471">
    <w:abstractNumId w:val="56"/>
  </w:num>
  <w:num w:numId="84" w16cid:durableId="644972332">
    <w:abstractNumId w:val="24"/>
  </w:num>
  <w:num w:numId="85" w16cid:durableId="513888336">
    <w:abstractNumId w:val="108"/>
  </w:num>
  <w:num w:numId="86" w16cid:durableId="322784612">
    <w:abstractNumId w:val="75"/>
  </w:num>
  <w:num w:numId="87" w16cid:durableId="573734850">
    <w:abstractNumId w:val="7"/>
  </w:num>
  <w:num w:numId="88" w16cid:durableId="1279331805">
    <w:abstractNumId w:val="22"/>
  </w:num>
  <w:num w:numId="89" w16cid:durableId="449323153">
    <w:abstractNumId w:val="99"/>
  </w:num>
  <w:num w:numId="90" w16cid:durableId="1165902571">
    <w:abstractNumId w:val="1"/>
  </w:num>
  <w:num w:numId="91" w16cid:durableId="1813867742">
    <w:abstractNumId w:val="2"/>
  </w:num>
  <w:num w:numId="92" w16cid:durableId="1184199591">
    <w:abstractNumId w:val="3"/>
  </w:num>
  <w:num w:numId="93" w16cid:durableId="2137982980">
    <w:abstractNumId w:val="102"/>
  </w:num>
  <w:num w:numId="94" w16cid:durableId="2051958724">
    <w:abstractNumId w:val="40"/>
  </w:num>
  <w:num w:numId="95" w16cid:durableId="858856039">
    <w:abstractNumId w:val="16"/>
  </w:num>
  <w:num w:numId="96" w16cid:durableId="2136173835">
    <w:abstractNumId w:val="27"/>
  </w:num>
  <w:num w:numId="97" w16cid:durableId="142964064">
    <w:abstractNumId w:val="41"/>
  </w:num>
  <w:num w:numId="98" w16cid:durableId="2077167048">
    <w:abstractNumId w:val="91"/>
  </w:num>
  <w:num w:numId="99" w16cid:durableId="1865514657">
    <w:abstractNumId w:val="58"/>
  </w:num>
  <w:num w:numId="100" w16cid:durableId="675957122">
    <w:abstractNumId w:val="45"/>
  </w:num>
  <w:num w:numId="101" w16cid:durableId="1372415630">
    <w:abstractNumId w:val="74"/>
  </w:num>
  <w:num w:numId="102" w16cid:durableId="129173900">
    <w:abstractNumId w:val="104"/>
  </w:num>
  <w:num w:numId="103" w16cid:durableId="57486078">
    <w:abstractNumId w:val="4"/>
  </w:num>
  <w:num w:numId="104" w16cid:durableId="994257750">
    <w:abstractNumId w:val="48"/>
  </w:num>
  <w:num w:numId="105" w16cid:durableId="611015489">
    <w:abstractNumId w:val="44"/>
  </w:num>
  <w:num w:numId="106" w16cid:durableId="1936480244">
    <w:abstractNumId w:val="35"/>
  </w:num>
  <w:num w:numId="107" w16cid:durableId="1003505844">
    <w:abstractNumId w:val="106"/>
  </w:num>
  <w:num w:numId="108" w16cid:durableId="2021851397">
    <w:abstractNumId w:val="49"/>
  </w:num>
  <w:num w:numId="109" w16cid:durableId="99110493">
    <w:abstractNumId w:val="21"/>
  </w:num>
  <w:num w:numId="110" w16cid:durableId="2041466675">
    <w:abstractNumId w:val="14"/>
  </w:num>
  <w:num w:numId="111" w16cid:durableId="330446968">
    <w:abstractNumId w:val="105"/>
  </w:num>
  <w:num w:numId="112" w16cid:durableId="1985233057">
    <w:abstractNumId w:val="34"/>
  </w:num>
  <w:num w:numId="113" w16cid:durableId="1812167753">
    <w:abstractNumId w:val="86"/>
  </w:num>
  <w:num w:numId="114" w16cid:durableId="1492255707">
    <w:abstractNumId w:val="92"/>
  </w:num>
  <w:num w:numId="115" w16cid:durableId="307826614">
    <w:abstractNumId w:val="96"/>
  </w:num>
  <w:num w:numId="116" w16cid:durableId="1740134025">
    <w:abstractNumId w:val="15"/>
  </w:num>
  <w:num w:numId="117" w16cid:durableId="637296800">
    <w:abstractNumId w:val="112"/>
  </w:num>
  <w:num w:numId="118" w16cid:durableId="167714133">
    <w:abstractNumId w:val="18"/>
  </w:num>
  <w:num w:numId="119" w16cid:durableId="134613352">
    <w:abstractNumId w:val="88"/>
  </w:num>
  <w:num w:numId="120" w16cid:durableId="1739554302">
    <w:abstractNumId w:val="72"/>
  </w:num>
  <w:num w:numId="121" w16cid:durableId="2058234210">
    <w:abstractNumId w:val="73"/>
  </w:num>
  <w:num w:numId="122" w16cid:durableId="2120832464">
    <w:abstractNumId w:val="110"/>
  </w:num>
  <w:num w:numId="123" w16cid:durableId="1416318282">
    <w:abstractNumId w:val="50"/>
  </w:num>
  <w:num w:numId="124" w16cid:durableId="100419604">
    <w:abstractNumId w:val="103"/>
  </w:num>
  <w:num w:numId="125" w16cid:durableId="1271276915">
    <w:abstractNumId w:val="6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7"/>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27D7F"/>
    <w:rsid w:val="0003135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3A5"/>
    <w:rsid w:val="00041768"/>
    <w:rsid w:val="00042269"/>
    <w:rsid w:val="000422E2"/>
    <w:rsid w:val="0004232E"/>
    <w:rsid w:val="00042593"/>
    <w:rsid w:val="00042F22"/>
    <w:rsid w:val="00043063"/>
    <w:rsid w:val="00043940"/>
    <w:rsid w:val="00043A2B"/>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3687"/>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89C"/>
    <w:rsid w:val="00063B5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F96"/>
    <w:rsid w:val="0007210A"/>
    <w:rsid w:val="000721FE"/>
    <w:rsid w:val="0007231C"/>
    <w:rsid w:val="00072B34"/>
    <w:rsid w:val="0007330B"/>
    <w:rsid w:val="000738F7"/>
    <w:rsid w:val="0007522F"/>
    <w:rsid w:val="00075AB6"/>
    <w:rsid w:val="00075C5D"/>
    <w:rsid w:val="0007717C"/>
    <w:rsid w:val="00077B17"/>
    <w:rsid w:val="00077D33"/>
    <w:rsid w:val="00077E5F"/>
    <w:rsid w:val="000802C4"/>
    <w:rsid w:val="0008036A"/>
    <w:rsid w:val="0008055F"/>
    <w:rsid w:val="00080878"/>
    <w:rsid w:val="00080A67"/>
    <w:rsid w:val="00081925"/>
    <w:rsid w:val="000819CF"/>
    <w:rsid w:val="00081AE6"/>
    <w:rsid w:val="00082AA2"/>
    <w:rsid w:val="00082B81"/>
    <w:rsid w:val="00082E93"/>
    <w:rsid w:val="00083850"/>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0EB"/>
    <w:rsid w:val="000873E8"/>
    <w:rsid w:val="0008779B"/>
    <w:rsid w:val="000879B4"/>
    <w:rsid w:val="0009009F"/>
    <w:rsid w:val="000901F0"/>
    <w:rsid w:val="000906B1"/>
    <w:rsid w:val="00090852"/>
    <w:rsid w:val="00090BEB"/>
    <w:rsid w:val="00090C4D"/>
    <w:rsid w:val="00090CB9"/>
    <w:rsid w:val="00090E33"/>
    <w:rsid w:val="000910E3"/>
    <w:rsid w:val="00091557"/>
    <w:rsid w:val="000924C1"/>
    <w:rsid w:val="000924F0"/>
    <w:rsid w:val="000929A8"/>
    <w:rsid w:val="00093279"/>
    <w:rsid w:val="00093474"/>
    <w:rsid w:val="0009369F"/>
    <w:rsid w:val="000936AA"/>
    <w:rsid w:val="000936AE"/>
    <w:rsid w:val="00093945"/>
    <w:rsid w:val="000939E6"/>
    <w:rsid w:val="00093C1C"/>
    <w:rsid w:val="00094441"/>
    <w:rsid w:val="000946AD"/>
    <w:rsid w:val="0009510F"/>
    <w:rsid w:val="000954FB"/>
    <w:rsid w:val="00095575"/>
    <w:rsid w:val="0009557D"/>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98B"/>
    <w:rsid w:val="000A7B19"/>
    <w:rsid w:val="000A7CEF"/>
    <w:rsid w:val="000A7D50"/>
    <w:rsid w:val="000B028B"/>
    <w:rsid w:val="000B0E9F"/>
    <w:rsid w:val="000B1520"/>
    <w:rsid w:val="000B1891"/>
    <w:rsid w:val="000B1F8C"/>
    <w:rsid w:val="000B2719"/>
    <w:rsid w:val="000B2BFB"/>
    <w:rsid w:val="000B2CE9"/>
    <w:rsid w:val="000B3509"/>
    <w:rsid w:val="000B35EE"/>
    <w:rsid w:val="000B37B6"/>
    <w:rsid w:val="000B38F0"/>
    <w:rsid w:val="000B3A8F"/>
    <w:rsid w:val="000B3CC2"/>
    <w:rsid w:val="000B4067"/>
    <w:rsid w:val="000B4319"/>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BDC"/>
    <w:rsid w:val="000D1D69"/>
    <w:rsid w:val="000D1F2E"/>
    <w:rsid w:val="000D1F94"/>
    <w:rsid w:val="000D289D"/>
    <w:rsid w:val="000D2961"/>
    <w:rsid w:val="000D2AC9"/>
    <w:rsid w:val="000D3AF0"/>
    <w:rsid w:val="000D427A"/>
    <w:rsid w:val="000D4797"/>
    <w:rsid w:val="000D4858"/>
    <w:rsid w:val="000D4B25"/>
    <w:rsid w:val="000D4FAC"/>
    <w:rsid w:val="000D509F"/>
    <w:rsid w:val="000D50DB"/>
    <w:rsid w:val="000D55F4"/>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C7A"/>
    <w:rsid w:val="000E1E92"/>
    <w:rsid w:val="000E23DE"/>
    <w:rsid w:val="000E32EA"/>
    <w:rsid w:val="000E3342"/>
    <w:rsid w:val="000E3413"/>
    <w:rsid w:val="000E34B6"/>
    <w:rsid w:val="000E3A5F"/>
    <w:rsid w:val="000E3B59"/>
    <w:rsid w:val="000E3CE6"/>
    <w:rsid w:val="000E49DC"/>
    <w:rsid w:val="000E4B42"/>
    <w:rsid w:val="000E50F3"/>
    <w:rsid w:val="000E5750"/>
    <w:rsid w:val="000E57ED"/>
    <w:rsid w:val="000E7568"/>
    <w:rsid w:val="000E7757"/>
    <w:rsid w:val="000E7FA9"/>
    <w:rsid w:val="000F06D6"/>
    <w:rsid w:val="000F0E3C"/>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2AC5"/>
    <w:rsid w:val="0010434A"/>
    <w:rsid w:val="001045CC"/>
    <w:rsid w:val="00104B88"/>
    <w:rsid w:val="00104D81"/>
    <w:rsid w:val="00104E80"/>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619"/>
    <w:rsid w:val="00113C17"/>
    <w:rsid w:val="00113CF4"/>
    <w:rsid w:val="00113D95"/>
    <w:rsid w:val="0011441B"/>
    <w:rsid w:val="00114740"/>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E4C"/>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582"/>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502"/>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23F"/>
    <w:rsid w:val="00157B9D"/>
    <w:rsid w:val="00157C5B"/>
    <w:rsid w:val="00157E3A"/>
    <w:rsid w:val="0016002E"/>
    <w:rsid w:val="00160069"/>
    <w:rsid w:val="001600EE"/>
    <w:rsid w:val="0016068A"/>
    <w:rsid w:val="00160C36"/>
    <w:rsid w:val="001610B1"/>
    <w:rsid w:val="00161D4A"/>
    <w:rsid w:val="001621FB"/>
    <w:rsid w:val="00162246"/>
    <w:rsid w:val="001622D5"/>
    <w:rsid w:val="00162AD0"/>
    <w:rsid w:val="0016375A"/>
    <w:rsid w:val="00163DFD"/>
    <w:rsid w:val="001643A8"/>
    <w:rsid w:val="001644AA"/>
    <w:rsid w:val="00164617"/>
    <w:rsid w:val="00164D7A"/>
    <w:rsid w:val="00164EB3"/>
    <w:rsid w:val="00165269"/>
    <w:rsid w:val="001656A9"/>
    <w:rsid w:val="001658F5"/>
    <w:rsid w:val="001659C1"/>
    <w:rsid w:val="00165A59"/>
    <w:rsid w:val="00165F8E"/>
    <w:rsid w:val="00166025"/>
    <w:rsid w:val="00166030"/>
    <w:rsid w:val="0016613C"/>
    <w:rsid w:val="001666D2"/>
    <w:rsid w:val="00166EC0"/>
    <w:rsid w:val="00167FD2"/>
    <w:rsid w:val="0017002D"/>
    <w:rsid w:val="001701F0"/>
    <w:rsid w:val="00170235"/>
    <w:rsid w:val="001702E2"/>
    <w:rsid w:val="00170763"/>
    <w:rsid w:val="00170B9E"/>
    <w:rsid w:val="00170E4E"/>
    <w:rsid w:val="00171238"/>
    <w:rsid w:val="0017131F"/>
    <w:rsid w:val="00171479"/>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56F6"/>
    <w:rsid w:val="00176F6B"/>
    <w:rsid w:val="00176FB6"/>
    <w:rsid w:val="001770A8"/>
    <w:rsid w:val="00177795"/>
    <w:rsid w:val="00177EFF"/>
    <w:rsid w:val="001801A7"/>
    <w:rsid w:val="0018074D"/>
    <w:rsid w:val="00180B4A"/>
    <w:rsid w:val="0018143F"/>
    <w:rsid w:val="001815BA"/>
    <w:rsid w:val="001815DD"/>
    <w:rsid w:val="00181A6B"/>
    <w:rsid w:val="00182925"/>
    <w:rsid w:val="00183574"/>
    <w:rsid w:val="001836C2"/>
    <w:rsid w:val="001836F6"/>
    <w:rsid w:val="001837CC"/>
    <w:rsid w:val="00183A43"/>
    <w:rsid w:val="00183ED8"/>
    <w:rsid w:val="00184052"/>
    <w:rsid w:val="00184A9B"/>
    <w:rsid w:val="00185B93"/>
    <w:rsid w:val="00185D66"/>
    <w:rsid w:val="00186D59"/>
    <w:rsid w:val="001871DD"/>
    <w:rsid w:val="00187930"/>
    <w:rsid w:val="00187FD0"/>
    <w:rsid w:val="00190AC1"/>
    <w:rsid w:val="001927DF"/>
    <w:rsid w:val="001931DF"/>
    <w:rsid w:val="001932FC"/>
    <w:rsid w:val="0019339F"/>
    <w:rsid w:val="0019341A"/>
    <w:rsid w:val="00193704"/>
    <w:rsid w:val="0019487F"/>
    <w:rsid w:val="00194B49"/>
    <w:rsid w:val="00194F24"/>
    <w:rsid w:val="00195196"/>
    <w:rsid w:val="001958BF"/>
    <w:rsid w:val="0019604B"/>
    <w:rsid w:val="00196883"/>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8E8"/>
    <w:rsid w:val="001A4FD2"/>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BB2"/>
    <w:rsid w:val="001C7EDE"/>
    <w:rsid w:val="001D1159"/>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59A2"/>
    <w:rsid w:val="001E6091"/>
    <w:rsid w:val="001E7AED"/>
    <w:rsid w:val="001F0443"/>
    <w:rsid w:val="001F07D8"/>
    <w:rsid w:val="001F087C"/>
    <w:rsid w:val="001F0B12"/>
    <w:rsid w:val="001F0B22"/>
    <w:rsid w:val="001F1025"/>
    <w:rsid w:val="001F11B7"/>
    <w:rsid w:val="001F1890"/>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285C"/>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0EC5"/>
    <w:rsid w:val="002121C5"/>
    <w:rsid w:val="002126E8"/>
    <w:rsid w:val="00212D76"/>
    <w:rsid w:val="00213010"/>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52AD"/>
    <w:rsid w:val="002252C3"/>
    <w:rsid w:val="0022544B"/>
    <w:rsid w:val="002257C5"/>
    <w:rsid w:val="00225C54"/>
    <w:rsid w:val="00226A79"/>
    <w:rsid w:val="00227749"/>
    <w:rsid w:val="00227AF2"/>
    <w:rsid w:val="00227B13"/>
    <w:rsid w:val="00227E24"/>
    <w:rsid w:val="00227ECB"/>
    <w:rsid w:val="002305DC"/>
    <w:rsid w:val="00230765"/>
    <w:rsid w:val="002307E6"/>
    <w:rsid w:val="00230916"/>
    <w:rsid w:val="00230F90"/>
    <w:rsid w:val="00231886"/>
    <w:rsid w:val="002318ED"/>
    <w:rsid w:val="002319E4"/>
    <w:rsid w:val="00232375"/>
    <w:rsid w:val="0023274F"/>
    <w:rsid w:val="00232C7C"/>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4F0"/>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77C"/>
    <w:rsid w:val="00277BB0"/>
    <w:rsid w:val="0028055F"/>
    <w:rsid w:val="002805F5"/>
    <w:rsid w:val="00280751"/>
    <w:rsid w:val="00280EBF"/>
    <w:rsid w:val="00280FDD"/>
    <w:rsid w:val="002813B5"/>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21E"/>
    <w:rsid w:val="002940D2"/>
    <w:rsid w:val="002941E2"/>
    <w:rsid w:val="00296227"/>
    <w:rsid w:val="00296725"/>
    <w:rsid w:val="00296C78"/>
    <w:rsid w:val="00296D79"/>
    <w:rsid w:val="00296D80"/>
    <w:rsid w:val="00296F44"/>
    <w:rsid w:val="00296FD7"/>
    <w:rsid w:val="0029767A"/>
    <w:rsid w:val="00297754"/>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09A3"/>
    <w:rsid w:val="002B1373"/>
    <w:rsid w:val="002B1E4E"/>
    <w:rsid w:val="002B21AF"/>
    <w:rsid w:val="002B24D6"/>
    <w:rsid w:val="002B29F4"/>
    <w:rsid w:val="002B2FBC"/>
    <w:rsid w:val="002B33C6"/>
    <w:rsid w:val="002B33EC"/>
    <w:rsid w:val="002B3CB5"/>
    <w:rsid w:val="002B4256"/>
    <w:rsid w:val="002B4399"/>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4BEA"/>
    <w:rsid w:val="002E50C6"/>
    <w:rsid w:val="002E50D5"/>
    <w:rsid w:val="002E5207"/>
    <w:rsid w:val="002E57B7"/>
    <w:rsid w:val="002E5AF7"/>
    <w:rsid w:val="002E5FC3"/>
    <w:rsid w:val="002E6068"/>
    <w:rsid w:val="002E63F4"/>
    <w:rsid w:val="002E6612"/>
    <w:rsid w:val="002E6E7B"/>
    <w:rsid w:val="002E6EA1"/>
    <w:rsid w:val="002E7691"/>
    <w:rsid w:val="002E791C"/>
    <w:rsid w:val="002E7CAE"/>
    <w:rsid w:val="002E7CF9"/>
    <w:rsid w:val="002F0AC3"/>
    <w:rsid w:val="002F0BCE"/>
    <w:rsid w:val="002F0D88"/>
    <w:rsid w:val="002F2422"/>
    <w:rsid w:val="002F2771"/>
    <w:rsid w:val="002F2A58"/>
    <w:rsid w:val="002F37A9"/>
    <w:rsid w:val="002F382E"/>
    <w:rsid w:val="002F3AA9"/>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022"/>
    <w:rsid w:val="00306F4A"/>
    <w:rsid w:val="003072CB"/>
    <w:rsid w:val="003072D7"/>
    <w:rsid w:val="00307BA1"/>
    <w:rsid w:val="00310E0D"/>
    <w:rsid w:val="00311096"/>
    <w:rsid w:val="00311702"/>
    <w:rsid w:val="00311E82"/>
    <w:rsid w:val="00312190"/>
    <w:rsid w:val="00312321"/>
    <w:rsid w:val="00312650"/>
    <w:rsid w:val="003126C7"/>
    <w:rsid w:val="00312713"/>
    <w:rsid w:val="0031286A"/>
    <w:rsid w:val="00312922"/>
    <w:rsid w:val="003131C0"/>
    <w:rsid w:val="00313EC2"/>
    <w:rsid w:val="00313FD6"/>
    <w:rsid w:val="003140AE"/>
    <w:rsid w:val="003143BD"/>
    <w:rsid w:val="00314929"/>
    <w:rsid w:val="003149BC"/>
    <w:rsid w:val="00314B3F"/>
    <w:rsid w:val="00314C47"/>
    <w:rsid w:val="00314FB4"/>
    <w:rsid w:val="00315140"/>
    <w:rsid w:val="00315787"/>
    <w:rsid w:val="003158EF"/>
    <w:rsid w:val="00315C6E"/>
    <w:rsid w:val="00315E1A"/>
    <w:rsid w:val="0031632F"/>
    <w:rsid w:val="003166BF"/>
    <w:rsid w:val="00316FF6"/>
    <w:rsid w:val="00317197"/>
    <w:rsid w:val="00317242"/>
    <w:rsid w:val="003177EB"/>
    <w:rsid w:val="00317C6E"/>
    <w:rsid w:val="00317EEF"/>
    <w:rsid w:val="003203ED"/>
    <w:rsid w:val="0032041B"/>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905"/>
    <w:rsid w:val="00333A84"/>
    <w:rsid w:val="00334002"/>
    <w:rsid w:val="00334579"/>
    <w:rsid w:val="0033505E"/>
    <w:rsid w:val="00335858"/>
    <w:rsid w:val="00335C1B"/>
    <w:rsid w:val="00335F39"/>
    <w:rsid w:val="00336BDA"/>
    <w:rsid w:val="00337194"/>
    <w:rsid w:val="003372DA"/>
    <w:rsid w:val="00337545"/>
    <w:rsid w:val="0033755F"/>
    <w:rsid w:val="00337928"/>
    <w:rsid w:val="00340555"/>
    <w:rsid w:val="00340A45"/>
    <w:rsid w:val="00340A56"/>
    <w:rsid w:val="00341139"/>
    <w:rsid w:val="00341EDB"/>
    <w:rsid w:val="00342BD7"/>
    <w:rsid w:val="00342E02"/>
    <w:rsid w:val="00343100"/>
    <w:rsid w:val="0034331C"/>
    <w:rsid w:val="00343459"/>
    <w:rsid w:val="003435AB"/>
    <w:rsid w:val="00343A07"/>
    <w:rsid w:val="00343F15"/>
    <w:rsid w:val="00343F3F"/>
    <w:rsid w:val="0034458D"/>
    <w:rsid w:val="00344B18"/>
    <w:rsid w:val="00344FB1"/>
    <w:rsid w:val="0034507C"/>
    <w:rsid w:val="00345569"/>
    <w:rsid w:val="00345864"/>
    <w:rsid w:val="00345924"/>
    <w:rsid w:val="00345DF4"/>
    <w:rsid w:val="00346574"/>
    <w:rsid w:val="0034663D"/>
    <w:rsid w:val="0034690A"/>
    <w:rsid w:val="00346AA0"/>
    <w:rsid w:val="00346DB5"/>
    <w:rsid w:val="00346F20"/>
    <w:rsid w:val="003473CE"/>
    <w:rsid w:val="003477B1"/>
    <w:rsid w:val="0034788B"/>
    <w:rsid w:val="00347B8B"/>
    <w:rsid w:val="003501D7"/>
    <w:rsid w:val="003502E9"/>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3DEC"/>
    <w:rsid w:val="00374042"/>
    <w:rsid w:val="0037422F"/>
    <w:rsid w:val="003742AC"/>
    <w:rsid w:val="00374816"/>
    <w:rsid w:val="00374839"/>
    <w:rsid w:val="00374BCC"/>
    <w:rsid w:val="00374DA9"/>
    <w:rsid w:val="00375239"/>
    <w:rsid w:val="003759BA"/>
    <w:rsid w:val="003762E9"/>
    <w:rsid w:val="00376A1A"/>
    <w:rsid w:val="00376B9D"/>
    <w:rsid w:val="00377732"/>
    <w:rsid w:val="00377CE1"/>
    <w:rsid w:val="003807F1"/>
    <w:rsid w:val="00380CEE"/>
    <w:rsid w:val="00380FF7"/>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CED"/>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3F1A"/>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067"/>
    <w:rsid w:val="003C221A"/>
    <w:rsid w:val="003C2425"/>
    <w:rsid w:val="003C2516"/>
    <w:rsid w:val="003C2702"/>
    <w:rsid w:val="003C2D10"/>
    <w:rsid w:val="003C3F5D"/>
    <w:rsid w:val="003C4112"/>
    <w:rsid w:val="003C467F"/>
    <w:rsid w:val="003C471D"/>
    <w:rsid w:val="003C4B86"/>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06"/>
    <w:rsid w:val="003D6FCA"/>
    <w:rsid w:val="003D7193"/>
    <w:rsid w:val="003D761D"/>
    <w:rsid w:val="003D7625"/>
    <w:rsid w:val="003D7A25"/>
    <w:rsid w:val="003D7DE0"/>
    <w:rsid w:val="003E04AC"/>
    <w:rsid w:val="003E05BD"/>
    <w:rsid w:val="003E072B"/>
    <w:rsid w:val="003E0B69"/>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100D"/>
    <w:rsid w:val="003F119B"/>
    <w:rsid w:val="003F1514"/>
    <w:rsid w:val="003F163A"/>
    <w:rsid w:val="003F178D"/>
    <w:rsid w:val="003F1C94"/>
    <w:rsid w:val="003F1CDA"/>
    <w:rsid w:val="003F1F0B"/>
    <w:rsid w:val="003F245C"/>
    <w:rsid w:val="003F2497"/>
    <w:rsid w:val="003F2CD4"/>
    <w:rsid w:val="003F2D38"/>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2B5"/>
    <w:rsid w:val="00402735"/>
    <w:rsid w:val="0040288A"/>
    <w:rsid w:val="0040299B"/>
    <w:rsid w:val="00402E2B"/>
    <w:rsid w:val="004030A7"/>
    <w:rsid w:val="00403926"/>
    <w:rsid w:val="00403DBB"/>
    <w:rsid w:val="0040429C"/>
    <w:rsid w:val="00404311"/>
    <w:rsid w:val="004045F0"/>
    <w:rsid w:val="00404B4B"/>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16E"/>
    <w:rsid w:val="00427248"/>
    <w:rsid w:val="004272E5"/>
    <w:rsid w:val="0043068E"/>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BC2"/>
    <w:rsid w:val="00437C66"/>
    <w:rsid w:val="00437DE7"/>
    <w:rsid w:val="00440310"/>
    <w:rsid w:val="00440512"/>
    <w:rsid w:val="004408BD"/>
    <w:rsid w:val="00440B5F"/>
    <w:rsid w:val="00440DC2"/>
    <w:rsid w:val="00440EE9"/>
    <w:rsid w:val="00441475"/>
    <w:rsid w:val="004418DE"/>
    <w:rsid w:val="00441A92"/>
    <w:rsid w:val="00441F22"/>
    <w:rsid w:val="004422B8"/>
    <w:rsid w:val="004424BC"/>
    <w:rsid w:val="004436AB"/>
    <w:rsid w:val="0044378F"/>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78A"/>
    <w:rsid w:val="004561E0"/>
    <w:rsid w:val="00456A48"/>
    <w:rsid w:val="00456FC4"/>
    <w:rsid w:val="00457565"/>
    <w:rsid w:val="00457B71"/>
    <w:rsid w:val="00457CD9"/>
    <w:rsid w:val="00460601"/>
    <w:rsid w:val="00460721"/>
    <w:rsid w:val="00460746"/>
    <w:rsid w:val="00460BD1"/>
    <w:rsid w:val="004614A2"/>
    <w:rsid w:val="00461811"/>
    <w:rsid w:val="004619F9"/>
    <w:rsid w:val="00461C75"/>
    <w:rsid w:val="00461DB8"/>
    <w:rsid w:val="00461EBB"/>
    <w:rsid w:val="004621E8"/>
    <w:rsid w:val="00462850"/>
    <w:rsid w:val="00462C81"/>
    <w:rsid w:val="00462FA5"/>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6A7"/>
    <w:rsid w:val="004847B1"/>
    <w:rsid w:val="00484CFB"/>
    <w:rsid w:val="004853CE"/>
    <w:rsid w:val="00485A5D"/>
    <w:rsid w:val="0048618E"/>
    <w:rsid w:val="004865E7"/>
    <w:rsid w:val="004869C6"/>
    <w:rsid w:val="00487488"/>
    <w:rsid w:val="004877E2"/>
    <w:rsid w:val="0049015D"/>
    <w:rsid w:val="00490604"/>
    <w:rsid w:val="00490A15"/>
    <w:rsid w:val="00490D41"/>
    <w:rsid w:val="00490E89"/>
    <w:rsid w:val="00491814"/>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7DB"/>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8FF"/>
    <w:rsid w:val="004B0AB7"/>
    <w:rsid w:val="004B124C"/>
    <w:rsid w:val="004B1344"/>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A6A"/>
    <w:rsid w:val="004D1C02"/>
    <w:rsid w:val="004D2003"/>
    <w:rsid w:val="004D2209"/>
    <w:rsid w:val="004D276F"/>
    <w:rsid w:val="004D2AF0"/>
    <w:rsid w:val="004D2C5B"/>
    <w:rsid w:val="004D2CD3"/>
    <w:rsid w:val="004D3045"/>
    <w:rsid w:val="004D3070"/>
    <w:rsid w:val="004D36B1"/>
    <w:rsid w:val="004D3D8D"/>
    <w:rsid w:val="004D41E9"/>
    <w:rsid w:val="004D433B"/>
    <w:rsid w:val="004D4C97"/>
    <w:rsid w:val="004D4FB4"/>
    <w:rsid w:val="004D57E5"/>
    <w:rsid w:val="004D5BF9"/>
    <w:rsid w:val="004D60AC"/>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A14"/>
    <w:rsid w:val="004F0B4E"/>
    <w:rsid w:val="004F0B6C"/>
    <w:rsid w:val="004F124A"/>
    <w:rsid w:val="004F2078"/>
    <w:rsid w:val="004F210A"/>
    <w:rsid w:val="004F2507"/>
    <w:rsid w:val="004F2AE0"/>
    <w:rsid w:val="004F4200"/>
    <w:rsid w:val="004F4435"/>
    <w:rsid w:val="004F48F7"/>
    <w:rsid w:val="004F4931"/>
    <w:rsid w:val="004F4AFB"/>
    <w:rsid w:val="004F4C8E"/>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4D7D"/>
    <w:rsid w:val="00505423"/>
    <w:rsid w:val="005055F7"/>
    <w:rsid w:val="0050628F"/>
    <w:rsid w:val="00506557"/>
    <w:rsid w:val="00506678"/>
    <w:rsid w:val="00506764"/>
    <w:rsid w:val="0050677A"/>
    <w:rsid w:val="005074E5"/>
    <w:rsid w:val="00507671"/>
    <w:rsid w:val="0051067E"/>
    <w:rsid w:val="005107B4"/>
    <w:rsid w:val="005108D8"/>
    <w:rsid w:val="00510984"/>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2FE"/>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608"/>
    <w:rsid w:val="00534B59"/>
    <w:rsid w:val="005350B8"/>
    <w:rsid w:val="005355E8"/>
    <w:rsid w:val="00535A40"/>
    <w:rsid w:val="00536759"/>
    <w:rsid w:val="00536D1C"/>
    <w:rsid w:val="00536FF6"/>
    <w:rsid w:val="00537AA2"/>
    <w:rsid w:val="00537C62"/>
    <w:rsid w:val="00540091"/>
    <w:rsid w:val="0054018A"/>
    <w:rsid w:val="005402C0"/>
    <w:rsid w:val="00540AAE"/>
    <w:rsid w:val="00540AE7"/>
    <w:rsid w:val="00541020"/>
    <w:rsid w:val="00541172"/>
    <w:rsid w:val="005418FC"/>
    <w:rsid w:val="00541DD6"/>
    <w:rsid w:val="00542206"/>
    <w:rsid w:val="0054238A"/>
    <w:rsid w:val="005425CC"/>
    <w:rsid w:val="00542897"/>
    <w:rsid w:val="00542899"/>
    <w:rsid w:val="00542A81"/>
    <w:rsid w:val="0054302C"/>
    <w:rsid w:val="005432AB"/>
    <w:rsid w:val="0054355D"/>
    <w:rsid w:val="00543900"/>
    <w:rsid w:val="00543A68"/>
    <w:rsid w:val="00543AF9"/>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352"/>
    <w:rsid w:val="005545B8"/>
    <w:rsid w:val="0055472E"/>
    <w:rsid w:val="00554D4D"/>
    <w:rsid w:val="00554DEC"/>
    <w:rsid w:val="00554E19"/>
    <w:rsid w:val="00555993"/>
    <w:rsid w:val="00556504"/>
    <w:rsid w:val="00556AB1"/>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2E4F"/>
    <w:rsid w:val="00573663"/>
    <w:rsid w:val="00573C5A"/>
    <w:rsid w:val="00573DF3"/>
    <w:rsid w:val="0057412A"/>
    <w:rsid w:val="00574366"/>
    <w:rsid w:val="00574915"/>
    <w:rsid w:val="00574B49"/>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C42"/>
    <w:rsid w:val="00581F3E"/>
    <w:rsid w:val="0058234F"/>
    <w:rsid w:val="00582809"/>
    <w:rsid w:val="005829BF"/>
    <w:rsid w:val="00582C50"/>
    <w:rsid w:val="00582E08"/>
    <w:rsid w:val="00582E97"/>
    <w:rsid w:val="00582FEB"/>
    <w:rsid w:val="005832AC"/>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A4"/>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4A1"/>
    <w:rsid w:val="005A7937"/>
    <w:rsid w:val="005B0B05"/>
    <w:rsid w:val="005B0DD3"/>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F83"/>
    <w:rsid w:val="005B7A0C"/>
    <w:rsid w:val="005C113B"/>
    <w:rsid w:val="005C1E43"/>
    <w:rsid w:val="005C2797"/>
    <w:rsid w:val="005C29A8"/>
    <w:rsid w:val="005C2D16"/>
    <w:rsid w:val="005C2ED9"/>
    <w:rsid w:val="005C31DE"/>
    <w:rsid w:val="005C33E1"/>
    <w:rsid w:val="005C38FF"/>
    <w:rsid w:val="005C3B6A"/>
    <w:rsid w:val="005C3FC9"/>
    <w:rsid w:val="005C4245"/>
    <w:rsid w:val="005C4532"/>
    <w:rsid w:val="005C4569"/>
    <w:rsid w:val="005C495F"/>
    <w:rsid w:val="005C557E"/>
    <w:rsid w:val="005C58D4"/>
    <w:rsid w:val="005C61F6"/>
    <w:rsid w:val="005C63AE"/>
    <w:rsid w:val="005C6548"/>
    <w:rsid w:val="005C6D8A"/>
    <w:rsid w:val="005C6EAF"/>
    <w:rsid w:val="005C7496"/>
    <w:rsid w:val="005C749E"/>
    <w:rsid w:val="005C74FB"/>
    <w:rsid w:val="005C7C88"/>
    <w:rsid w:val="005D0296"/>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4EC2"/>
    <w:rsid w:val="005D528E"/>
    <w:rsid w:val="005D542C"/>
    <w:rsid w:val="005D57E8"/>
    <w:rsid w:val="005D5B2A"/>
    <w:rsid w:val="005D5D93"/>
    <w:rsid w:val="005D5DB5"/>
    <w:rsid w:val="005D610B"/>
    <w:rsid w:val="005D6B8F"/>
    <w:rsid w:val="005D72CB"/>
    <w:rsid w:val="005D7561"/>
    <w:rsid w:val="005D76E4"/>
    <w:rsid w:val="005D775D"/>
    <w:rsid w:val="005D7E6C"/>
    <w:rsid w:val="005E03A8"/>
    <w:rsid w:val="005E07ED"/>
    <w:rsid w:val="005E1284"/>
    <w:rsid w:val="005E1C98"/>
    <w:rsid w:val="005E2259"/>
    <w:rsid w:val="005E2534"/>
    <w:rsid w:val="005E385F"/>
    <w:rsid w:val="005E3997"/>
    <w:rsid w:val="005E3DE7"/>
    <w:rsid w:val="005E3EEB"/>
    <w:rsid w:val="005E43CB"/>
    <w:rsid w:val="005E47AE"/>
    <w:rsid w:val="005E5197"/>
    <w:rsid w:val="005E53B0"/>
    <w:rsid w:val="005E5B81"/>
    <w:rsid w:val="005E5D69"/>
    <w:rsid w:val="005E6250"/>
    <w:rsid w:val="005E72E7"/>
    <w:rsid w:val="005E755A"/>
    <w:rsid w:val="005E7FA1"/>
    <w:rsid w:val="005F062F"/>
    <w:rsid w:val="005F0C91"/>
    <w:rsid w:val="005F14A2"/>
    <w:rsid w:val="005F164E"/>
    <w:rsid w:val="005F1793"/>
    <w:rsid w:val="005F19E3"/>
    <w:rsid w:val="005F1C77"/>
    <w:rsid w:val="005F28C4"/>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07"/>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27"/>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466"/>
    <w:rsid w:val="006326B6"/>
    <w:rsid w:val="0063284C"/>
    <w:rsid w:val="00632EA7"/>
    <w:rsid w:val="0063320E"/>
    <w:rsid w:val="0063337E"/>
    <w:rsid w:val="0063340A"/>
    <w:rsid w:val="006336AC"/>
    <w:rsid w:val="006336F2"/>
    <w:rsid w:val="00633D83"/>
    <w:rsid w:val="006353F5"/>
    <w:rsid w:val="0063541F"/>
    <w:rsid w:val="006355C2"/>
    <w:rsid w:val="00635A26"/>
    <w:rsid w:val="006361C1"/>
    <w:rsid w:val="00636398"/>
    <w:rsid w:val="00636717"/>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A3"/>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351"/>
    <w:rsid w:val="00650AB9"/>
    <w:rsid w:val="00650EEB"/>
    <w:rsid w:val="00651227"/>
    <w:rsid w:val="00651439"/>
    <w:rsid w:val="00651603"/>
    <w:rsid w:val="00651A55"/>
    <w:rsid w:val="00651A6A"/>
    <w:rsid w:val="00651D89"/>
    <w:rsid w:val="00651E42"/>
    <w:rsid w:val="0065228D"/>
    <w:rsid w:val="006527FB"/>
    <w:rsid w:val="00652FFC"/>
    <w:rsid w:val="00653162"/>
    <w:rsid w:val="00653583"/>
    <w:rsid w:val="00653B2B"/>
    <w:rsid w:val="00654221"/>
    <w:rsid w:val="00654A0A"/>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941"/>
    <w:rsid w:val="00662EF0"/>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6C7E"/>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7DE"/>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56A6"/>
    <w:rsid w:val="0069589F"/>
    <w:rsid w:val="00695BA8"/>
    <w:rsid w:val="00695FC2"/>
    <w:rsid w:val="0069601D"/>
    <w:rsid w:val="0069671B"/>
    <w:rsid w:val="00696730"/>
    <w:rsid w:val="0069673A"/>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8BC"/>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4F08"/>
    <w:rsid w:val="006B50CF"/>
    <w:rsid w:val="006B5405"/>
    <w:rsid w:val="006B5460"/>
    <w:rsid w:val="006B639B"/>
    <w:rsid w:val="006B796F"/>
    <w:rsid w:val="006B7ED0"/>
    <w:rsid w:val="006C0238"/>
    <w:rsid w:val="006C02E5"/>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9A8"/>
    <w:rsid w:val="006E0A84"/>
    <w:rsid w:val="006E17F7"/>
    <w:rsid w:val="006E21EA"/>
    <w:rsid w:val="006E22AE"/>
    <w:rsid w:val="006E28B7"/>
    <w:rsid w:val="006E297C"/>
    <w:rsid w:val="006E2CE3"/>
    <w:rsid w:val="006E2FB7"/>
    <w:rsid w:val="006E31BC"/>
    <w:rsid w:val="006E3310"/>
    <w:rsid w:val="006E348A"/>
    <w:rsid w:val="006E35A5"/>
    <w:rsid w:val="006E3AC3"/>
    <w:rsid w:val="006E4126"/>
    <w:rsid w:val="006E4317"/>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097"/>
    <w:rsid w:val="0070537F"/>
    <w:rsid w:val="00705391"/>
    <w:rsid w:val="007055C7"/>
    <w:rsid w:val="007057B5"/>
    <w:rsid w:val="00705A56"/>
    <w:rsid w:val="00705C5D"/>
    <w:rsid w:val="00706101"/>
    <w:rsid w:val="0070640D"/>
    <w:rsid w:val="0070658A"/>
    <w:rsid w:val="00706BD7"/>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7FF"/>
    <w:rsid w:val="00737CB5"/>
    <w:rsid w:val="00737D5F"/>
    <w:rsid w:val="00737F7B"/>
    <w:rsid w:val="007405B3"/>
    <w:rsid w:val="00740894"/>
    <w:rsid w:val="00740B36"/>
    <w:rsid w:val="00740E58"/>
    <w:rsid w:val="00740F0B"/>
    <w:rsid w:val="0074211F"/>
    <w:rsid w:val="007422EF"/>
    <w:rsid w:val="007429DC"/>
    <w:rsid w:val="00742A0C"/>
    <w:rsid w:val="00742C2D"/>
    <w:rsid w:val="00742CCF"/>
    <w:rsid w:val="00743CAB"/>
    <w:rsid w:val="00743E60"/>
    <w:rsid w:val="00744007"/>
    <w:rsid w:val="00744376"/>
    <w:rsid w:val="00744501"/>
    <w:rsid w:val="007445A0"/>
    <w:rsid w:val="007448FE"/>
    <w:rsid w:val="0074524B"/>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0954"/>
    <w:rsid w:val="00771219"/>
    <w:rsid w:val="007714EB"/>
    <w:rsid w:val="00772534"/>
    <w:rsid w:val="00772584"/>
    <w:rsid w:val="0077271C"/>
    <w:rsid w:val="00772EAF"/>
    <w:rsid w:val="007730BD"/>
    <w:rsid w:val="00773531"/>
    <w:rsid w:val="00773807"/>
    <w:rsid w:val="00773879"/>
    <w:rsid w:val="00773DFA"/>
    <w:rsid w:val="0077428B"/>
    <w:rsid w:val="007755F2"/>
    <w:rsid w:val="00775794"/>
    <w:rsid w:val="007757B1"/>
    <w:rsid w:val="007762C9"/>
    <w:rsid w:val="0077679A"/>
    <w:rsid w:val="00776800"/>
    <w:rsid w:val="00776971"/>
    <w:rsid w:val="00776F6C"/>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0E5"/>
    <w:rsid w:val="007903B3"/>
    <w:rsid w:val="0079059A"/>
    <w:rsid w:val="00790AAA"/>
    <w:rsid w:val="00790B0C"/>
    <w:rsid w:val="00790E4F"/>
    <w:rsid w:val="00791088"/>
    <w:rsid w:val="00791950"/>
    <w:rsid w:val="00792412"/>
    <w:rsid w:val="007925EA"/>
    <w:rsid w:val="0079286D"/>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0CAC"/>
    <w:rsid w:val="007A194D"/>
    <w:rsid w:val="007A1CB3"/>
    <w:rsid w:val="007A1FAB"/>
    <w:rsid w:val="007A24E1"/>
    <w:rsid w:val="007A2CF7"/>
    <w:rsid w:val="007A306F"/>
    <w:rsid w:val="007A32DC"/>
    <w:rsid w:val="007A3472"/>
    <w:rsid w:val="007A3C8F"/>
    <w:rsid w:val="007A3DA7"/>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2FC"/>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84B"/>
    <w:rsid w:val="007C2E19"/>
    <w:rsid w:val="007C309A"/>
    <w:rsid w:val="007C3350"/>
    <w:rsid w:val="007C35A6"/>
    <w:rsid w:val="007C3D18"/>
    <w:rsid w:val="007C3E73"/>
    <w:rsid w:val="007C47C9"/>
    <w:rsid w:val="007C4DA2"/>
    <w:rsid w:val="007C60BF"/>
    <w:rsid w:val="007C6A07"/>
    <w:rsid w:val="007C71F3"/>
    <w:rsid w:val="007C7350"/>
    <w:rsid w:val="007C75A1"/>
    <w:rsid w:val="007C77A5"/>
    <w:rsid w:val="007C7B7B"/>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3056"/>
    <w:rsid w:val="007F30B7"/>
    <w:rsid w:val="007F31D4"/>
    <w:rsid w:val="007F38B3"/>
    <w:rsid w:val="007F3AD7"/>
    <w:rsid w:val="007F40A6"/>
    <w:rsid w:val="007F49C8"/>
    <w:rsid w:val="007F5CDD"/>
    <w:rsid w:val="007F5D6F"/>
    <w:rsid w:val="007F6986"/>
    <w:rsid w:val="007F6B18"/>
    <w:rsid w:val="007F7134"/>
    <w:rsid w:val="0080056B"/>
    <w:rsid w:val="00800FF0"/>
    <w:rsid w:val="00801259"/>
    <w:rsid w:val="008019AB"/>
    <w:rsid w:val="00801AAC"/>
    <w:rsid w:val="00801B94"/>
    <w:rsid w:val="00801D51"/>
    <w:rsid w:val="0080223B"/>
    <w:rsid w:val="00802E78"/>
    <w:rsid w:val="00802F4B"/>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10C88"/>
    <w:rsid w:val="008111F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1FC6"/>
    <w:rsid w:val="00852C9F"/>
    <w:rsid w:val="00852F07"/>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4F1"/>
    <w:rsid w:val="00864558"/>
    <w:rsid w:val="00864B41"/>
    <w:rsid w:val="00865954"/>
    <w:rsid w:val="00865A02"/>
    <w:rsid w:val="00866046"/>
    <w:rsid w:val="00866A86"/>
    <w:rsid w:val="008677FD"/>
    <w:rsid w:val="00867F7D"/>
    <w:rsid w:val="00867F91"/>
    <w:rsid w:val="00870579"/>
    <w:rsid w:val="008706D4"/>
    <w:rsid w:val="00870997"/>
    <w:rsid w:val="00870F8A"/>
    <w:rsid w:val="0087127F"/>
    <w:rsid w:val="0087129E"/>
    <w:rsid w:val="0087143B"/>
    <w:rsid w:val="00871527"/>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D80"/>
    <w:rsid w:val="00880EF9"/>
    <w:rsid w:val="00881625"/>
    <w:rsid w:val="00881BF4"/>
    <w:rsid w:val="00882D5D"/>
    <w:rsid w:val="008833F5"/>
    <w:rsid w:val="008833FB"/>
    <w:rsid w:val="008837F1"/>
    <w:rsid w:val="00883AAB"/>
    <w:rsid w:val="00883BD1"/>
    <w:rsid w:val="0088401E"/>
    <w:rsid w:val="008840EF"/>
    <w:rsid w:val="008842A1"/>
    <w:rsid w:val="008843E9"/>
    <w:rsid w:val="00884D8F"/>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1EB"/>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B85"/>
    <w:rsid w:val="00896A80"/>
    <w:rsid w:val="00896F34"/>
    <w:rsid w:val="0089716B"/>
    <w:rsid w:val="0089724F"/>
    <w:rsid w:val="008A041D"/>
    <w:rsid w:val="008A06FA"/>
    <w:rsid w:val="008A0D04"/>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C7844"/>
    <w:rsid w:val="008D06CC"/>
    <w:rsid w:val="008D0A60"/>
    <w:rsid w:val="008D0C67"/>
    <w:rsid w:val="008D16FF"/>
    <w:rsid w:val="008D1742"/>
    <w:rsid w:val="008D17F8"/>
    <w:rsid w:val="008D1BE9"/>
    <w:rsid w:val="008D2874"/>
    <w:rsid w:val="008D2888"/>
    <w:rsid w:val="008D2EF8"/>
    <w:rsid w:val="008D309D"/>
    <w:rsid w:val="008D337A"/>
    <w:rsid w:val="008D3477"/>
    <w:rsid w:val="008D34F1"/>
    <w:rsid w:val="008D395B"/>
    <w:rsid w:val="008D39D8"/>
    <w:rsid w:val="008D4448"/>
    <w:rsid w:val="008D4B3C"/>
    <w:rsid w:val="008D4BF2"/>
    <w:rsid w:val="008D4E07"/>
    <w:rsid w:val="008D500F"/>
    <w:rsid w:val="008D511F"/>
    <w:rsid w:val="008D5539"/>
    <w:rsid w:val="008D57F4"/>
    <w:rsid w:val="008D5CCD"/>
    <w:rsid w:val="008D634F"/>
    <w:rsid w:val="008D635D"/>
    <w:rsid w:val="008D6702"/>
    <w:rsid w:val="008D6737"/>
    <w:rsid w:val="008D6AD5"/>
    <w:rsid w:val="008D6D1A"/>
    <w:rsid w:val="008D6D33"/>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86B"/>
    <w:rsid w:val="008E4912"/>
    <w:rsid w:val="008E4CA5"/>
    <w:rsid w:val="008E53BA"/>
    <w:rsid w:val="008E5FD1"/>
    <w:rsid w:val="008E60DD"/>
    <w:rsid w:val="008E6605"/>
    <w:rsid w:val="008E7577"/>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4D3"/>
    <w:rsid w:val="008F45A9"/>
    <w:rsid w:val="008F477F"/>
    <w:rsid w:val="008F4C65"/>
    <w:rsid w:val="008F6780"/>
    <w:rsid w:val="008F681B"/>
    <w:rsid w:val="008F6FD2"/>
    <w:rsid w:val="008F7374"/>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9B5"/>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DB6"/>
    <w:rsid w:val="0092449D"/>
    <w:rsid w:val="009245BB"/>
    <w:rsid w:val="00924C78"/>
    <w:rsid w:val="00925110"/>
    <w:rsid w:val="00925721"/>
    <w:rsid w:val="00927868"/>
    <w:rsid w:val="009279D3"/>
    <w:rsid w:val="00927B3F"/>
    <w:rsid w:val="0093021B"/>
    <w:rsid w:val="00930CCF"/>
    <w:rsid w:val="00930E68"/>
    <w:rsid w:val="00931148"/>
    <w:rsid w:val="0093117F"/>
    <w:rsid w:val="009316B4"/>
    <w:rsid w:val="00931813"/>
    <w:rsid w:val="00931AFB"/>
    <w:rsid w:val="00931BD9"/>
    <w:rsid w:val="009323F4"/>
    <w:rsid w:val="00932D0C"/>
    <w:rsid w:val="009335EE"/>
    <w:rsid w:val="009336BF"/>
    <w:rsid w:val="00933CC1"/>
    <w:rsid w:val="00935176"/>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560"/>
    <w:rsid w:val="009555F2"/>
    <w:rsid w:val="009558FE"/>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335"/>
    <w:rsid w:val="0096554B"/>
    <w:rsid w:val="0096584A"/>
    <w:rsid w:val="00965E04"/>
    <w:rsid w:val="0096628C"/>
    <w:rsid w:val="00966B20"/>
    <w:rsid w:val="00966BAB"/>
    <w:rsid w:val="00966DBD"/>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03A"/>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A7B39"/>
    <w:rsid w:val="009B0188"/>
    <w:rsid w:val="009B02EF"/>
    <w:rsid w:val="009B064B"/>
    <w:rsid w:val="009B0B48"/>
    <w:rsid w:val="009B0B6B"/>
    <w:rsid w:val="009B0C1D"/>
    <w:rsid w:val="009B0E46"/>
    <w:rsid w:val="009B13EE"/>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C94"/>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3C23"/>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26F"/>
    <w:rsid w:val="00A1051C"/>
    <w:rsid w:val="00A1094B"/>
    <w:rsid w:val="00A10999"/>
    <w:rsid w:val="00A109B2"/>
    <w:rsid w:val="00A10C66"/>
    <w:rsid w:val="00A1106B"/>
    <w:rsid w:val="00A1126E"/>
    <w:rsid w:val="00A113AF"/>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79D"/>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6DB4"/>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14F"/>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1E95"/>
    <w:rsid w:val="00A623AD"/>
    <w:rsid w:val="00A62561"/>
    <w:rsid w:val="00A6273E"/>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39A"/>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706C"/>
    <w:rsid w:val="00A77EC4"/>
    <w:rsid w:val="00A80575"/>
    <w:rsid w:val="00A805CE"/>
    <w:rsid w:val="00A80AC7"/>
    <w:rsid w:val="00A81256"/>
    <w:rsid w:val="00A813BE"/>
    <w:rsid w:val="00A81626"/>
    <w:rsid w:val="00A81C4A"/>
    <w:rsid w:val="00A81F82"/>
    <w:rsid w:val="00A82156"/>
    <w:rsid w:val="00A82E35"/>
    <w:rsid w:val="00A82EF2"/>
    <w:rsid w:val="00A831A8"/>
    <w:rsid w:val="00A8368E"/>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9CE"/>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9E4"/>
    <w:rsid w:val="00AB2F6B"/>
    <w:rsid w:val="00AB34CD"/>
    <w:rsid w:val="00AB37AA"/>
    <w:rsid w:val="00AB3938"/>
    <w:rsid w:val="00AB3A48"/>
    <w:rsid w:val="00AB3F33"/>
    <w:rsid w:val="00AB42ED"/>
    <w:rsid w:val="00AB4594"/>
    <w:rsid w:val="00AB4AB8"/>
    <w:rsid w:val="00AB4AF9"/>
    <w:rsid w:val="00AB5006"/>
    <w:rsid w:val="00AB5060"/>
    <w:rsid w:val="00AB592F"/>
    <w:rsid w:val="00AB61A4"/>
    <w:rsid w:val="00AB61E3"/>
    <w:rsid w:val="00AB655E"/>
    <w:rsid w:val="00AB73E4"/>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3F"/>
    <w:rsid w:val="00AC675A"/>
    <w:rsid w:val="00AC681E"/>
    <w:rsid w:val="00AC6CC7"/>
    <w:rsid w:val="00AC733C"/>
    <w:rsid w:val="00AC75F5"/>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B6"/>
    <w:rsid w:val="00AD71EA"/>
    <w:rsid w:val="00AD79E2"/>
    <w:rsid w:val="00AD7C52"/>
    <w:rsid w:val="00AD7F5E"/>
    <w:rsid w:val="00AE0470"/>
    <w:rsid w:val="00AE07E6"/>
    <w:rsid w:val="00AE098D"/>
    <w:rsid w:val="00AE0B14"/>
    <w:rsid w:val="00AE0C21"/>
    <w:rsid w:val="00AE1B1C"/>
    <w:rsid w:val="00AE23EE"/>
    <w:rsid w:val="00AE2540"/>
    <w:rsid w:val="00AE27AC"/>
    <w:rsid w:val="00AE2885"/>
    <w:rsid w:val="00AE2F84"/>
    <w:rsid w:val="00AE33F2"/>
    <w:rsid w:val="00AE36A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C5D"/>
    <w:rsid w:val="00AF1CCC"/>
    <w:rsid w:val="00AF1D90"/>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14E3"/>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5B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BEE"/>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4FD1"/>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92"/>
    <w:rsid w:val="00B62AAA"/>
    <w:rsid w:val="00B62B11"/>
    <w:rsid w:val="00B62BCA"/>
    <w:rsid w:val="00B63534"/>
    <w:rsid w:val="00B63633"/>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5A8"/>
    <w:rsid w:val="00B74D07"/>
    <w:rsid w:val="00B756B8"/>
    <w:rsid w:val="00B75C40"/>
    <w:rsid w:val="00B75CE6"/>
    <w:rsid w:val="00B75D28"/>
    <w:rsid w:val="00B768FE"/>
    <w:rsid w:val="00B76AE7"/>
    <w:rsid w:val="00B76EFA"/>
    <w:rsid w:val="00B77A05"/>
    <w:rsid w:val="00B77A81"/>
    <w:rsid w:val="00B77D15"/>
    <w:rsid w:val="00B77EC9"/>
    <w:rsid w:val="00B80475"/>
    <w:rsid w:val="00B8129B"/>
    <w:rsid w:val="00B81A6C"/>
    <w:rsid w:val="00B81AD8"/>
    <w:rsid w:val="00B82151"/>
    <w:rsid w:val="00B82BEB"/>
    <w:rsid w:val="00B83698"/>
    <w:rsid w:val="00B83939"/>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83C"/>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A2B"/>
    <w:rsid w:val="00B93B55"/>
    <w:rsid w:val="00B93B59"/>
    <w:rsid w:val="00B9406A"/>
    <w:rsid w:val="00B94E68"/>
    <w:rsid w:val="00B951DC"/>
    <w:rsid w:val="00B9530B"/>
    <w:rsid w:val="00B95C66"/>
    <w:rsid w:val="00B95D98"/>
    <w:rsid w:val="00B964AB"/>
    <w:rsid w:val="00B96A62"/>
    <w:rsid w:val="00B973B9"/>
    <w:rsid w:val="00B97856"/>
    <w:rsid w:val="00B97945"/>
    <w:rsid w:val="00B97F52"/>
    <w:rsid w:val="00BA0AA4"/>
    <w:rsid w:val="00BA15AA"/>
    <w:rsid w:val="00BA1641"/>
    <w:rsid w:val="00BA1C25"/>
    <w:rsid w:val="00BA2280"/>
    <w:rsid w:val="00BA23A1"/>
    <w:rsid w:val="00BA2A08"/>
    <w:rsid w:val="00BA33A4"/>
    <w:rsid w:val="00BA34C0"/>
    <w:rsid w:val="00BA3762"/>
    <w:rsid w:val="00BA391A"/>
    <w:rsid w:val="00BA3F6C"/>
    <w:rsid w:val="00BA47B3"/>
    <w:rsid w:val="00BA49CB"/>
    <w:rsid w:val="00BA4AAB"/>
    <w:rsid w:val="00BA4F1E"/>
    <w:rsid w:val="00BA56D2"/>
    <w:rsid w:val="00BA592D"/>
    <w:rsid w:val="00BA5E1B"/>
    <w:rsid w:val="00BA5ED6"/>
    <w:rsid w:val="00BA6267"/>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27F"/>
    <w:rsid w:val="00BD371C"/>
    <w:rsid w:val="00BD3883"/>
    <w:rsid w:val="00BD48AC"/>
    <w:rsid w:val="00BD4CDD"/>
    <w:rsid w:val="00BD4E61"/>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499"/>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AB0"/>
    <w:rsid w:val="00BF4CDB"/>
    <w:rsid w:val="00BF4D66"/>
    <w:rsid w:val="00BF4E8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0DC2"/>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C43"/>
    <w:rsid w:val="00C61FE8"/>
    <w:rsid w:val="00C6225F"/>
    <w:rsid w:val="00C627E4"/>
    <w:rsid w:val="00C62F23"/>
    <w:rsid w:val="00C63B6D"/>
    <w:rsid w:val="00C64433"/>
    <w:rsid w:val="00C6450C"/>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F10"/>
    <w:rsid w:val="00C7023A"/>
    <w:rsid w:val="00C7057C"/>
    <w:rsid w:val="00C70697"/>
    <w:rsid w:val="00C7129C"/>
    <w:rsid w:val="00C716A0"/>
    <w:rsid w:val="00C71E5F"/>
    <w:rsid w:val="00C72EF4"/>
    <w:rsid w:val="00C73332"/>
    <w:rsid w:val="00C73931"/>
    <w:rsid w:val="00C75096"/>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3A5"/>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4C6"/>
    <w:rsid w:val="00C93196"/>
    <w:rsid w:val="00C9389B"/>
    <w:rsid w:val="00C93B42"/>
    <w:rsid w:val="00C93C4B"/>
    <w:rsid w:val="00C944AB"/>
    <w:rsid w:val="00C953CF"/>
    <w:rsid w:val="00C95592"/>
    <w:rsid w:val="00C95AE6"/>
    <w:rsid w:val="00C95B40"/>
    <w:rsid w:val="00C95F81"/>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1F2"/>
    <w:rsid w:val="00CA4300"/>
    <w:rsid w:val="00CA44C2"/>
    <w:rsid w:val="00CA44F4"/>
    <w:rsid w:val="00CA48DA"/>
    <w:rsid w:val="00CA4E37"/>
    <w:rsid w:val="00CA5093"/>
    <w:rsid w:val="00CA5D6E"/>
    <w:rsid w:val="00CA5F74"/>
    <w:rsid w:val="00CA5FD5"/>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3B7"/>
    <w:rsid w:val="00CB4494"/>
    <w:rsid w:val="00CB44FF"/>
    <w:rsid w:val="00CB4A54"/>
    <w:rsid w:val="00CB4D66"/>
    <w:rsid w:val="00CB4DDA"/>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255"/>
    <w:rsid w:val="00CC65CD"/>
    <w:rsid w:val="00CC745E"/>
    <w:rsid w:val="00CC7AF9"/>
    <w:rsid w:val="00CC7B45"/>
    <w:rsid w:val="00CC7C71"/>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7DF"/>
    <w:rsid w:val="00CE3979"/>
    <w:rsid w:val="00CE3C2A"/>
    <w:rsid w:val="00CE3CFB"/>
    <w:rsid w:val="00CE535B"/>
    <w:rsid w:val="00CE5519"/>
    <w:rsid w:val="00CE56D0"/>
    <w:rsid w:val="00CE5A51"/>
    <w:rsid w:val="00CE74E6"/>
    <w:rsid w:val="00CE7561"/>
    <w:rsid w:val="00CE7D63"/>
    <w:rsid w:val="00CE7DD1"/>
    <w:rsid w:val="00CF031A"/>
    <w:rsid w:val="00CF1354"/>
    <w:rsid w:val="00CF1397"/>
    <w:rsid w:val="00CF1BD0"/>
    <w:rsid w:val="00CF27E3"/>
    <w:rsid w:val="00CF2914"/>
    <w:rsid w:val="00CF302B"/>
    <w:rsid w:val="00CF3A80"/>
    <w:rsid w:val="00CF3B1F"/>
    <w:rsid w:val="00CF3BF6"/>
    <w:rsid w:val="00CF3D04"/>
    <w:rsid w:val="00CF42C4"/>
    <w:rsid w:val="00CF49D6"/>
    <w:rsid w:val="00CF51DD"/>
    <w:rsid w:val="00CF5BA1"/>
    <w:rsid w:val="00CF5CB0"/>
    <w:rsid w:val="00CF625B"/>
    <w:rsid w:val="00CF687E"/>
    <w:rsid w:val="00CF6BA0"/>
    <w:rsid w:val="00CF6F19"/>
    <w:rsid w:val="00CF73E5"/>
    <w:rsid w:val="00CF7B42"/>
    <w:rsid w:val="00CF7C55"/>
    <w:rsid w:val="00CF7DE9"/>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4BE4"/>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090"/>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D48"/>
    <w:rsid w:val="00D43E2F"/>
    <w:rsid w:val="00D43FBB"/>
    <w:rsid w:val="00D440F8"/>
    <w:rsid w:val="00D441B9"/>
    <w:rsid w:val="00D4515A"/>
    <w:rsid w:val="00D455F2"/>
    <w:rsid w:val="00D4568D"/>
    <w:rsid w:val="00D4576B"/>
    <w:rsid w:val="00D45964"/>
    <w:rsid w:val="00D4619E"/>
    <w:rsid w:val="00D46285"/>
    <w:rsid w:val="00D463E2"/>
    <w:rsid w:val="00D464B5"/>
    <w:rsid w:val="00D470E6"/>
    <w:rsid w:val="00D476B2"/>
    <w:rsid w:val="00D47F30"/>
    <w:rsid w:val="00D50A06"/>
    <w:rsid w:val="00D512FF"/>
    <w:rsid w:val="00D5135F"/>
    <w:rsid w:val="00D513A8"/>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D26"/>
    <w:rsid w:val="00D576CA"/>
    <w:rsid w:val="00D576E3"/>
    <w:rsid w:val="00D603D7"/>
    <w:rsid w:val="00D60E13"/>
    <w:rsid w:val="00D61AF5"/>
    <w:rsid w:val="00D62AC2"/>
    <w:rsid w:val="00D62CD5"/>
    <w:rsid w:val="00D633CB"/>
    <w:rsid w:val="00D64024"/>
    <w:rsid w:val="00D642D1"/>
    <w:rsid w:val="00D6435F"/>
    <w:rsid w:val="00D64A5D"/>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5BA"/>
    <w:rsid w:val="00D84E09"/>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72E"/>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5D3F"/>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8AC"/>
    <w:rsid w:val="00DA496C"/>
    <w:rsid w:val="00DA4C1D"/>
    <w:rsid w:val="00DA5007"/>
    <w:rsid w:val="00DA5402"/>
    <w:rsid w:val="00DA5417"/>
    <w:rsid w:val="00DA56E8"/>
    <w:rsid w:val="00DA5852"/>
    <w:rsid w:val="00DA5BDE"/>
    <w:rsid w:val="00DA6209"/>
    <w:rsid w:val="00DA6689"/>
    <w:rsid w:val="00DA69D3"/>
    <w:rsid w:val="00DA7255"/>
    <w:rsid w:val="00DA7516"/>
    <w:rsid w:val="00DA7E9B"/>
    <w:rsid w:val="00DB0A9F"/>
    <w:rsid w:val="00DB0CD7"/>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6AF3"/>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B8C"/>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8F4"/>
    <w:rsid w:val="00DE7C1F"/>
    <w:rsid w:val="00DE7E0B"/>
    <w:rsid w:val="00DF0614"/>
    <w:rsid w:val="00DF0677"/>
    <w:rsid w:val="00DF0B6E"/>
    <w:rsid w:val="00DF0CB8"/>
    <w:rsid w:val="00DF0DF2"/>
    <w:rsid w:val="00DF0EB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D7C"/>
    <w:rsid w:val="00E012C0"/>
    <w:rsid w:val="00E0139C"/>
    <w:rsid w:val="00E017F6"/>
    <w:rsid w:val="00E01A94"/>
    <w:rsid w:val="00E01E32"/>
    <w:rsid w:val="00E02498"/>
    <w:rsid w:val="00E02957"/>
    <w:rsid w:val="00E02A05"/>
    <w:rsid w:val="00E02AF1"/>
    <w:rsid w:val="00E02D54"/>
    <w:rsid w:val="00E03251"/>
    <w:rsid w:val="00E03372"/>
    <w:rsid w:val="00E034DB"/>
    <w:rsid w:val="00E03511"/>
    <w:rsid w:val="00E03709"/>
    <w:rsid w:val="00E045A4"/>
    <w:rsid w:val="00E047E1"/>
    <w:rsid w:val="00E04A56"/>
    <w:rsid w:val="00E0503D"/>
    <w:rsid w:val="00E05B68"/>
    <w:rsid w:val="00E05C62"/>
    <w:rsid w:val="00E05E76"/>
    <w:rsid w:val="00E06C4D"/>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6DE9"/>
    <w:rsid w:val="00E17720"/>
    <w:rsid w:val="00E17725"/>
    <w:rsid w:val="00E17FA2"/>
    <w:rsid w:val="00E20601"/>
    <w:rsid w:val="00E20753"/>
    <w:rsid w:val="00E209C7"/>
    <w:rsid w:val="00E209D9"/>
    <w:rsid w:val="00E20A0E"/>
    <w:rsid w:val="00E20F0D"/>
    <w:rsid w:val="00E20FEC"/>
    <w:rsid w:val="00E22330"/>
    <w:rsid w:val="00E22E5A"/>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499"/>
    <w:rsid w:val="00E345CD"/>
    <w:rsid w:val="00E34B6E"/>
    <w:rsid w:val="00E35559"/>
    <w:rsid w:val="00E359C0"/>
    <w:rsid w:val="00E35EF6"/>
    <w:rsid w:val="00E35F30"/>
    <w:rsid w:val="00E363AB"/>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C83"/>
    <w:rsid w:val="00E52E06"/>
    <w:rsid w:val="00E52E2F"/>
    <w:rsid w:val="00E53448"/>
    <w:rsid w:val="00E536E2"/>
    <w:rsid w:val="00E53974"/>
    <w:rsid w:val="00E53B75"/>
    <w:rsid w:val="00E544FE"/>
    <w:rsid w:val="00E54E3B"/>
    <w:rsid w:val="00E55710"/>
    <w:rsid w:val="00E557C6"/>
    <w:rsid w:val="00E55B42"/>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C7C"/>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0B34"/>
    <w:rsid w:val="00E71232"/>
    <w:rsid w:val="00E72EFC"/>
    <w:rsid w:val="00E73840"/>
    <w:rsid w:val="00E73DC7"/>
    <w:rsid w:val="00E747A5"/>
    <w:rsid w:val="00E74859"/>
    <w:rsid w:val="00E7554C"/>
    <w:rsid w:val="00E758EC"/>
    <w:rsid w:val="00E75B52"/>
    <w:rsid w:val="00E75FF8"/>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A36"/>
    <w:rsid w:val="00E90CF4"/>
    <w:rsid w:val="00E90E49"/>
    <w:rsid w:val="00E9142B"/>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260"/>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1273"/>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A4"/>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54C5"/>
    <w:rsid w:val="00ED65CA"/>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AA5"/>
    <w:rsid w:val="00EE4C32"/>
    <w:rsid w:val="00EE4D0C"/>
    <w:rsid w:val="00EE5581"/>
    <w:rsid w:val="00EE5666"/>
    <w:rsid w:val="00EE5A1B"/>
    <w:rsid w:val="00EE5A96"/>
    <w:rsid w:val="00EE5E53"/>
    <w:rsid w:val="00EE61CD"/>
    <w:rsid w:val="00EE626D"/>
    <w:rsid w:val="00EE6733"/>
    <w:rsid w:val="00EE674E"/>
    <w:rsid w:val="00EE6877"/>
    <w:rsid w:val="00EE6A74"/>
    <w:rsid w:val="00EE6AEB"/>
    <w:rsid w:val="00EE6B72"/>
    <w:rsid w:val="00EE6E87"/>
    <w:rsid w:val="00EE71C1"/>
    <w:rsid w:val="00EE71DE"/>
    <w:rsid w:val="00EE7417"/>
    <w:rsid w:val="00EF00A4"/>
    <w:rsid w:val="00EF128D"/>
    <w:rsid w:val="00EF15EF"/>
    <w:rsid w:val="00EF18FE"/>
    <w:rsid w:val="00EF19A7"/>
    <w:rsid w:val="00EF22E2"/>
    <w:rsid w:val="00EF25EC"/>
    <w:rsid w:val="00EF2A42"/>
    <w:rsid w:val="00EF2F9E"/>
    <w:rsid w:val="00EF3256"/>
    <w:rsid w:val="00EF361E"/>
    <w:rsid w:val="00EF3A90"/>
    <w:rsid w:val="00EF4364"/>
    <w:rsid w:val="00EF46EC"/>
    <w:rsid w:val="00EF4E6B"/>
    <w:rsid w:val="00EF511A"/>
    <w:rsid w:val="00EF515C"/>
    <w:rsid w:val="00EF5787"/>
    <w:rsid w:val="00EF591D"/>
    <w:rsid w:val="00EF5B44"/>
    <w:rsid w:val="00EF5F18"/>
    <w:rsid w:val="00EF60D0"/>
    <w:rsid w:val="00EF6854"/>
    <w:rsid w:val="00EF6F77"/>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6C4"/>
    <w:rsid w:val="00F24CC7"/>
    <w:rsid w:val="00F24DE0"/>
    <w:rsid w:val="00F24F01"/>
    <w:rsid w:val="00F25BBA"/>
    <w:rsid w:val="00F25FBD"/>
    <w:rsid w:val="00F263C9"/>
    <w:rsid w:val="00F2688F"/>
    <w:rsid w:val="00F26CB4"/>
    <w:rsid w:val="00F26E71"/>
    <w:rsid w:val="00F27337"/>
    <w:rsid w:val="00F2767C"/>
    <w:rsid w:val="00F30828"/>
    <w:rsid w:val="00F309D7"/>
    <w:rsid w:val="00F30A40"/>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5DFE"/>
    <w:rsid w:val="00F368DD"/>
    <w:rsid w:val="00F36D7E"/>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64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C00"/>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4206"/>
    <w:rsid w:val="00F64C2B"/>
    <w:rsid w:val="00F64F1B"/>
    <w:rsid w:val="00F650BF"/>
    <w:rsid w:val="00F651BE"/>
    <w:rsid w:val="00F65A96"/>
    <w:rsid w:val="00F65F67"/>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09E"/>
    <w:rsid w:val="00F73D0A"/>
    <w:rsid w:val="00F74164"/>
    <w:rsid w:val="00F74244"/>
    <w:rsid w:val="00F74BB9"/>
    <w:rsid w:val="00F74DBD"/>
    <w:rsid w:val="00F753FE"/>
    <w:rsid w:val="00F75582"/>
    <w:rsid w:val="00F75A72"/>
    <w:rsid w:val="00F75A7F"/>
    <w:rsid w:val="00F75FDE"/>
    <w:rsid w:val="00F7658F"/>
    <w:rsid w:val="00F76D2F"/>
    <w:rsid w:val="00F76EFA"/>
    <w:rsid w:val="00F76F59"/>
    <w:rsid w:val="00F773FB"/>
    <w:rsid w:val="00F80488"/>
    <w:rsid w:val="00F804BE"/>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26"/>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4A57"/>
    <w:rsid w:val="00FA4BD6"/>
    <w:rsid w:val="00FA4E8B"/>
    <w:rsid w:val="00FA4F44"/>
    <w:rsid w:val="00FA5339"/>
    <w:rsid w:val="00FA547C"/>
    <w:rsid w:val="00FA57C3"/>
    <w:rsid w:val="00FA585D"/>
    <w:rsid w:val="00FA5A95"/>
    <w:rsid w:val="00FA6A7C"/>
    <w:rsid w:val="00FA72BF"/>
    <w:rsid w:val="00FA7362"/>
    <w:rsid w:val="00FA797C"/>
    <w:rsid w:val="00FA7ABE"/>
    <w:rsid w:val="00FA7CD0"/>
    <w:rsid w:val="00FB0445"/>
    <w:rsid w:val="00FB1A04"/>
    <w:rsid w:val="00FB1CBA"/>
    <w:rsid w:val="00FB27C6"/>
    <w:rsid w:val="00FB2841"/>
    <w:rsid w:val="00FB2CD4"/>
    <w:rsid w:val="00FB2D4E"/>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C8F"/>
    <w:rsid w:val="00FC2F90"/>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78A"/>
    <w:rsid w:val="00FE2365"/>
    <w:rsid w:val="00FE24A9"/>
    <w:rsid w:val="00FE2A4D"/>
    <w:rsid w:val="00FE2F1C"/>
    <w:rsid w:val="00FE3B6F"/>
    <w:rsid w:val="00FE3C6C"/>
    <w:rsid w:val="00FE49E0"/>
    <w:rsid w:val="00FE4C7B"/>
    <w:rsid w:val="00FE513E"/>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F6854"/>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 w:type="table" w:customStyle="1" w:styleId="xTableaupagedegarde2">
    <w:name w:val="x Tableau page de garde2"/>
    <w:basedOn w:val="TableNormal"/>
    <w:next w:val="TableGrid"/>
    <w:uiPriority w:val="59"/>
    <w:qFormat/>
    <w:rsid w:val="00B62A92"/>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oc-text2">
    <w:name w:val="Doc-text2"/>
    <w:basedOn w:val="Normal"/>
    <w:link w:val="Doc-text2Char"/>
    <w:qFormat/>
    <w:rsid w:val="00102AC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02AC5"/>
    <w:rPr>
      <w:rFonts w:ascii="Arial" w:eastAsia="MS Mincho" w:hAnsi="Arial"/>
      <w:szCs w:val="24"/>
      <w:lang w:val="en-GB" w:eastAsia="en-GB"/>
    </w:rPr>
  </w:style>
  <w:style w:type="paragraph" w:styleId="Revision">
    <w:name w:val="Revision"/>
    <w:hidden/>
    <w:uiPriority w:val="71"/>
    <w:semiHidden/>
    <w:rsid w:val="002B4399"/>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1951</Words>
  <Characters>11126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2024-04-05T16:44:00Z</dcterms:created>
  <dcterms:modified xsi:type="dcterms:W3CDTF">2025-10-03T05:46:00Z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